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3CD9B4" w14:textId="772D24C9" w:rsidR="0017043D" w:rsidRPr="00C530A1" w:rsidRDefault="0029162F" w:rsidP="0017043D">
      <w:pPr>
        <w:pStyle w:val="NoSpacing"/>
        <w:keepNext/>
        <w:jc w:val="center"/>
        <w:rPr>
          <w:rFonts w:ascii="Times New Roman" w:hAnsi="Times New Roman"/>
          <w:b/>
          <w:bCs/>
          <w:spacing w:val="-1"/>
          <w:sz w:val="28"/>
          <w:szCs w:val="28"/>
        </w:rPr>
      </w:pPr>
      <w:r w:rsidRPr="00C530A1">
        <w:rPr>
          <w:rFonts w:ascii="Times New Roman" w:hAnsi="Times New Roman"/>
          <w:b/>
          <w:bCs/>
          <w:spacing w:val="-1"/>
          <w:sz w:val="28"/>
          <w:szCs w:val="28"/>
        </w:rPr>
        <w:t>INFORMÁCIE O REALIZOVANOM PROJEKTE</w:t>
      </w:r>
      <w:bookmarkStart w:id="0" w:name="_GoBack"/>
      <w:bookmarkEnd w:id="0"/>
    </w:p>
    <w:p w14:paraId="085670AC" w14:textId="77777777" w:rsidR="0029162F" w:rsidRDefault="0029162F" w:rsidP="0017043D">
      <w:pPr>
        <w:pStyle w:val="NoSpacing"/>
        <w:keepNext/>
        <w:jc w:val="center"/>
        <w:rPr>
          <w:rFonts w:ascii="Times New Roman" w:hAnsi="Times New Roman"/>
          <w:bCs/>
          <w:spacing w:val="-1"/>
          <w:sz w:val="24"/>
          <w:szCs w:val="24"/>
        </w:rPr>
      </w:pPr>
    </w:p>
    <w:p w14:paraId="19E93CF7" w14:textId="77777777" w:rsidR="0029162F" w:rsidRPr="00ED27E8" w:rsidRDefault="0029162F" w:rsidP="0017043D">
      <w:pPr>
        <w:pStyle w:val="NoSpacing"/>
        <w:keepNext/>
        <w:jc w:val="center"/>
        <w:rPr>
          <w:rFonts w:ascii="Times New Roman" w:hAnsi="Times New Roman"/>
          <w:bCs/>
          <w:spacing w:val="-1"/>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7"/>
        <w:gridCol w:w="5627"/>
      </w:tblGrid>
      <w:tr w:rsidR="00B54EAE" w:rsidRPr="00ED27E8" w14:paraId="64800E2C" w14:textId="77777777" w:rsidTr="00ED27E8">
        <w:trPr>
          <w:trHeight w:val="20"/>
        </w:trPr>
        <w:tc>
          <w:tcPr>
            <w:tcW w:w="3837" w:type="dxa"/>
            <w:vAlign w:val="center"/>
          </w:tcPr>
          <w:p w14:paraId="5678992B" w14:textId="77777777" w:rsidR="00B54EAE" w:rsidRPr="00F73E6D" w:rsidRDefault="00B54EAE" w:rsidP="00ED27E8">
            <w:pPr>
              <w:shd w:val="clear" w:color="auto" w:fill="FFFFFF"/>
              <w:spacing w:after="0" w:line="240" w:lineRule="auto"/>
              <w:rPr>
                <w:rFonts w:ascii="Times New Roman" w:hAnsi="Times New Roman"/>
                <w:bCs/>
                <w:spacing w:val="-2"/>
                <w:sz w:val="24"/>
                <w:szCs w:val="24"/>
              </w:rPr>
            </w:pPr>
            <w:r w:rsidRPr="00F73E6D">
              <w:rPr>
                <w:rFonts w:ascii="Times New Roman" w:hAnsi="Times New Roman"/>
                <w:bCs/>
                <w:spacing w:val="-2"/>
                <w:sz w:val="24"/>
                <w:szCs w:val="24"/>
              </w:rPr>
              <w:t>Názov projektu:</w:t>
            </w:r>
          </w:p>
        </w:tc>
        <w:tc>
          <w:tcPr>
            <w:tcW w:w="5627" w:type="dxa"/>
            <w:vAlign w:val="center"/>
          </w:tcPr>
          <w:p w14:paraId="6B98EB19" w14:textId="321618EA" w:rsidR="00B54EAE" w:rsidRPr="00B54EAE" w:rsidRDefault="00B54EAE" w:rsidP="00B54EAE">
            <w:pPr>
              <w:shd w:val="clear" w:color="auto" w:fill="FFFFFF"/>
              <w:spacing w:after="0" w:line="240" w:lineRule="auto"/>
              <w:ind w:left="101" w:right="102"/>
              <w:jc w:val="center"/>
              <w:rPr>
                <w:rFonts w:ascii="Times New Roman" w:hAnsi="Times New Roman"/>
                <w:b/>
                <w:spacing w:val="-4"/>
                <w:sz w:val="24"/>
                <w:szCs w:val="24"/>
              </w:rPr>
            </w:pPr>
            <w:r w:rsidRPr="00AD1ABC">
              <w:rPr>
                <w:rFonts w:ascii="Times New Roman" w:hAnsi="Times New Roman"/>
                <w:b/>
                <w:spacing w:val="-4"/>
                <w:sz w:val="24"/>
                <w:szCs w:val="24"/>
              </w:rPr>
              <w:t>Rozvoj vnútorného potenciálu územia okresov Trnava, Piešťany a Hlohovec</w:t>
            </w:r>
          </w:p>
        </w:tc>
      </w:tr>
      <w:tr w:rsidR="00B54EAE" w:rsidRPr="00ED27E8" w14:paraId="016A7F6F" w14:textId="77777777" w:rsidTr="00ED27E8">
        <w:trPr>
          <w:trHeight w:val="20"/>
        </w:trPr>
        <w:tc>
          <w:tcPr>
            <w:tcW w:w="3837" w:type="dxa"/>
            <w:vAlign w:val="center"/>
          </w:tcPr>
          <w:p w14:paraId="1FACA400" w14:textId="06C1E7F8" w:rsidR="00B54EAE" w:rsidRPr="00F73E6D" w:rsidRDefault="0029162F" w:rsidP="00ED27E8">
            <w:pPr>
              <w:shd w:val="clear" w:color="auto" w:fill="FFFFFF"/>
              <w:spacing w:after="0" w:line="240" w:lineRule="auto"/>
              <w:ind w:left="5" w:right="466" w:hanging="10"/>
              <w:rPr>
                <w:rFonts w:ascii="Times New Roman" w:hAnsi="Times New Roman"/>
                <w:spacing w:val="-2"/>
                <w:sz w:val="24"/>
                <w:szCs w:val="24"/>
              </w:rPr>
            </w:pPr>
            <w:r>
              <w:rPr>
                <w:rFonts w:ascii="Times New Roman" w:hAnsi="Times New Roman"/>
                <w:spacing w:val="-2"/>
                <w:sz w:val="24"/>
                <w:szCs w:val="24"/>
              </w:rPr>
              <w:t>Z</w:t>
            </w:r>
            <w:r w:rsidR="00B54EAE" w:rsidRPr="00F73E6D">
              <w:rPr>
                <w:rFonts w:ascii="Times New Roman" w:hAnsi="Times New Roman"/>
                <w:spacing w:val="-2"/>
                <w:sz w:val="24"/>
                <w:szCs w:val="24"/>
              </w:rPr>
              <w:t>ačiatok a ukončenie realizácie projektu:</w:t>
            </w:r>
          </w:p>
        </w:tc>
        <w:tc>
          <w:tcPr>
            <w:tcW w:w="5627" w:type="dxa"/>
            <w:vAlign w:val="center"/>
          </w:tcPr>
          <w:p w14:paraId="3D1C4AB3" w14:textId="3B3DF350" w:rsidR="00B54EAE" w:rsidRPr="00F73E6D" w:rsidRDefault="00FC06CD" w:rsidP="00ED27E8">
            <w:pPr>
              <w:shd w:val="clear" w:color="auto" w:fill="FFFFFF"/>
              <w:spacing w:after="0" w:line="240" w:lineRule="auto"/>
              <w:ind w:right="34"/>
              <w:rPr>
                <w:rFonts w:ascii="Times New Roman" w:hAnsi="Times New Roman"/>
                <w:spacing w:val="-4"/>
                <w:sz w:val="24"/>
                <w:szCs w:val="24"/>
              </w:rPr>
            </w:pPr>
            <w:r>
              <w:rPr>
                <w:rFonts w:ascii="Times New Roman" w:hAnsi="Times New Roman"/>
                <w:spacing w:val="-4"/>
                <w:sz w:val="24"/>
                <w:szCs w:val="24"/>
              </w:rPr>
              <w:t>08/2018 – 12/2018</w:t>
            </w:r>
          </w:p>
        </w:tc>
      </w:tr>
      <w:tr w:rsidR="00B54EAE" w:rsidRPr="00ED27E8" w14:paraId="7F4202DE" w14:textId="77777777" w:rsidTr="00ED27E8">
        <w:trPr>
          <w:trHeight w:val="20"/>
        </w:trPr>
        <w:tc>
          <w:tcPr>
            <w:tcW w:w="3837" w:type="dxa"/>
            <w:vAlign w:val="center"/>
          </w:tcPr>
          <w:p w14:paraId="2C310223" w14:textId="2B2C5CE1" w:rsidR="00B54EAE" w:rsidRPr="00F73E6D" w:rsidRDefault="00B54EAE" w:rsidP="00ED27E8">
            <w:pPr>
              <w:shd w:val="clear" w:color="auto" w:fill="FFFFFF"/>
              <w:spacing w:after="0" w:line="240" w:lineRule="auto"/>
              <w:ind w:left="5" w:right="466" w:hanging="10"/>
              <w:rPr>
                <w:rFonts w:ascii="Times New Roman" w:hAnsi="Times New Roman"/>
                <w:spacing w:val="-2"/>
                <w:sz w:val="24"/>
                <w:szCs w:val="24"/>
              </w:rPr>
            </w:pPr>
            <w:r w:rsidRPr="00F73E6D">
              <w:rPr>
                <w:rFonts w:ascii="Times New Roman" w:hAnsi="Times New Roman"/>
                <w:spacing w:val="-2"/>
                <w:sz w:val="24"/>
                <w:szCs w:val="24"/>
              </w:rPr>
              <w:t>Hlavný cieľ:</w:t>
            </w:r>
          </w:p>
        </w:tc>
        <w:tc>
          <w:tcPr>
            <w:tcW w:w="5627" w:type="dxa"/>
            <w:vAlign w:val="center"/>
          </w:tcPr>
          <w:p w14:paraId="6F2BD2C7" w14:textId="72FBC15A" w:rsidR="00B54EAE" w:rsidRPr="00F73E6D" w:rsidRDefault="00CA6D98" w:rsidP="00CA6D98">
            <w:pPr>
              <w:ind w:right="34"/>
              <w:jc w:val="both"/>
              <w:rPr>
                <w:rFonts w:ascii="Times New Roman" w:hAnsi="Times New Roman"/>
                <w:spacing w:val="-4"/>
                <w:sz w:val="24"/>
                <w:szCs w:val="24"/>
              </w:rPr>
            </w:pPr>
            <w:r>
              <w:rPr>
                <w:rFonts w:ascii="Times New Roman" w:hAnsi="Times New Roman"/>
                <w:spacing w:val="-4"/>
                <w:sz w:val="24"/>
                <w:szCs w:val="24"/>
              </w:rPr>
              <w:t xml:space="preserve">     </w:t>
            </w:r>
            <w:r w:rsidR="00DF54CE">
              <w:rPr>
                <w:rFonts w:ascii="Times New Roman" w:hAnsi="Times New Roman"/>
                <w:spacing w:val="-4"/>
                <w:sz w:val="24"/>
                <w:szCs w:val="24"/>
              </w:rPr>
              <w:t xml:space="preserve">Hlavným cieľom projektu je </w:t>
            </w:r>
            <w:r w:rsidR="00DF54CE" w:rsidRPr="00DF54CE">
              <w:rPr>
                <w:rFonts w:ascii="Times New Roman" w:hAnsi="Times New Roman"/>
                <w:spacing w:val="-4"/>
                <w:sz w:val="24"/>
                <w:szCs w:val="24"/>
              </w:rPr>
              <w:t>odstraňovať alebo zmierňovať nežiaduce rozdiely v úrovni hospodárskeho rozvoja, sociálneho rozvoja a územného rozvoja regiónov a zabezpečiť tr</w:t>
            </w:r>
            <w:r w:rsidR="00DF54CE">
              <w:rPr>
                <w:rFonts w:ascii="Times New Roman" w:hAnsi="Times New Roman"/>
                <w:spacing w:val="-4"/>
                <w:sz w:val="24"/>
                <w:szCs w:val="24"/>
              </w:rPr>
              <w:t>valo udržateľný rozvoj regiónov.</w:t>
            </w:r>
          </w:p>
        </w:tc>
      </w:tr>
      <w:tr w:rsidR="00B54EAE" w:rsidRPr="00ED27E8" w14:paraId="59157A3C" w14:textId="77777777" w:rsidTr="00ED27E8">
        <w:trPr>
          <w:trHeight w:val="20"/>
        </w:trPr>
        <w:tc>
          <w:tcPr>
            <w:tcW w:w="3837" w:type="dxa"/>
            <w:vAlign w:val="center"/>
          </w:tcPr>
          <w:p w14:paraId="7C12BDE9" w14:textId="632C239B" w:rsidR="00B54EAE" w:rsidRPr="00F73E6D" w:rsidRDefault="00B54EAE" w:rsidP="00ED27E8">
            <w:pPr>
              <w:shd w:val="clear" w:color="auto" w:fill="FFFFFF"/>
              <w:spacing w:after="0" w:line="240" w:lineRule="auto"/>
              <w:ind w:left="5" w:right="466" w:hanging="10"/>
              <w:rPr>
                <w:rFonts w:ascii="Times New Roman" w:hAnsi="Times New Roman"/>
                <w:spacing w:val="-2"/>
                <w:sz w:val="24"/>
                <w:szCs w:val="24"/>
              </w:rPr>
            </w:pPr>
            <w:r w:rsidRPr="00F73E6D">
              <w:rPr>
                <w:rFonts w:ascii="Times New Roman" w:hAnsi="Times New Roman"/>
                <w:spacing w:val="-2"/>
                <w:sz w:val="24"/>
                <w:szCs w:val="24"/>
              </w:rPr>
              <w:t>Špecifické ciele:</w:t>
            </w:r>
          </w:p>
        </w:tc>
        <w:tc>
          <w:tcPr>
            <w:tcW w:w="5627" w:type="dxa"/>
            <w:vAlign w:val="center"/>
          </w:tcPr>
          <w:p w14:paraId="760C8349" w14:textId="3F3589F0" w:rsidR="00B54EAE" w:rsidRPr="00F73E6D" w:rsidRDefault="00CA6D98" w:rsidP="00CA6D98">
            <w:pPr>
              <w:ind w:right="34"/>
              <w:jc w:val="both"/>
              <w:rPr>
                <w:rFonts w:ascii="Times New Roman" w:hAnsi="Times New Roman"/>
                <w:spacing w:val="-4"/>
                <w:sz w:val="24"/>
                <w:szCs w:val="24"/>
              </w:rPr>
            </w:pPr>
            <w:r>
              <w:rPr>
                <w:rFonts w:ascii="Times New Roman" w:hAnsi="Times New Roman"/>
                <w:spacing w:val="-4"/>
                <w:sz w:val="24"/>
                <w:szCs w:val="24"/>
              </w:rPr>
              <w:t xml:space="preserve">    </w:t>
            </w:r>
            <w:r w:rsidR="00DF54CE">
              <w:rPr>
                <w:rFonts w:ascii="Times New Roman" w:hAnsi="Times New Roman"/>
                <w:spacing w:val="-4"/>
                <w:sz w:val="24"/>
                <w:szCs w:val="24"/>
              </w:rPr>
              <w:t xml:space="preserve">Špecifickým cieľom projektu je </w:t>
            </w:r>
            <w:r w:rsidR="00DF54CE" w:rsidRPr="00DF54CE">
              <w:rPr>
                <w:rFonts w:ascii="Times New Roman" w:hAnsi="Times New Roman"/>
                <w:spacing w:val="-4"/>
                <w:sz w:val="24"/>
                <w:szCs w:val="24"/>
              </w:rPr>
              <w:t>zachovanie identity a rozvoj kultúry a starostlivosť o kultú</w:t>
            </w:r>
            <w:r w:rsidR="00DF54CE">
              <w:rPr>
                <w:rFonts w:ascii="Times New Roman" w:hAnsi="Times New Roman"/>
                <w:spacing w:val="-4"/>
                <w:sz w:val="24"/>
                <w:szCs w:val="24"/>
              </w:rPr>
              <w:t xml:space="preserve">rne dedičstvo regiónov a sídiel. </w:t>
            </w:r>
          </w:p>
        </w:tc>
      </w:tr>
      <w:tr w:rsidR="00B54EAE" w:rsidRPr="00ED27E8" w14:paraId="79274B9C" w14:textId="77777777" w:rsidTr="00ED27E8">
        <w:trPr>
          <w:trHeight w:val="20"/>
        </w:trPr>
        <w:tc>
          <w:tcPr>
            <w:tcW w:w="3837" w:type="dxa"/>
            <w:vAlign w:val="center"/>
          </w:tcPr>
          <w:p w14:paraId="6EDE81E1" w14:textId="060F6DED" w:rsidR="00B54EAE" w:rsidRPr="00F73E6D" w:rsidDel="009E38EF" w:rsidRDefault="00B54EAE" w:rsidP="00ED27E8">
            <w:pPr>
              <w:shd w:val="clear" w:color="auto" w:fill="FFFFFF"/>
              <w:spacing w:after="0" w:line="240" w:lineRule="auto"/>
              <w:ind w:left="5" w:right="466" w:hanging="10"/>
              <w:rPr>
                <w:rFonts w:ascii="Times New Roman" w:hAnsi="Times New Roman"/>
                <w:spacing w:val="-2"/>
                <w:sz w:val="24"/>
                <w:szCs w:val="24"/>
              </w:rPr>
            </w:pPr>
            <w:r w:rsidRPr="00F73E6D">
              <w:rPr>
                <w:rFonts w:ascii="Times New Roman" w:hAnsi="Times New Roman"/>
                <w:spacing w:val="-2"/>
                <w:sz w:val="24"/>
                <w:szCs w:val="24"/>
              </w:rPr>
              <w:t>Účel projektu:</w:t>
            </w:r>
          </w:p>
        </w:tc>
        <w:tc>
          <w:tcPr>
            <w:tcW w:w="5627" w:type="dxa"/>
            <w:vAlign w:val="center"/>
          </w:tcPr>
          <w:p w14:paraId="7D34B6CB" w14:textId="77777777" w:rsidR="00B72B58" w:rsidRDefault="00B72B58" w:rsidP="00B72B58">
            <w:pPr>
              <w:ind w:right="34"/>
              <w:jc w:val="both"/>
              <w:rPr>
                <w:rFonts w:ascii="Times New Roman" w:hAnsi="Times New Roman"/>
                <w:spacing w:val="-4"/>
                <w:sz w:val="24"/>
                <w:szCs w:val="24"/>
              </w:rPr>
            </w:pPr>
            <w:r>
              <w:rPr>
                <w:rFonts w:ascii="Times New Roman" w:hAnsi="Times New Roman"/>
                <w:spacing w:val="-4"/>
                <w:sz w:val="24"/>
                <w:szCs w:val="24"/>
              </w:rPr>
              <w:t xml:space="preserve">    </w:t>
            </w:r>
          </w:p>
          <w:p w14:paraId="02DFDC59" w14:textId="132BCCEE" w:rsidR="00B72B58" w:rsidRDefault="00B72B58" w:rsidP="00B72B58">
            <w:pPr>
              <w:ind w:right="34"/>
              <w:jc w:val="both"/>
              <w:rPr>
                <w:rFonts w:ascii="Times New Roman" w:hAnsi="Times New Roman"/>
                <w:spacing w:val="-4"/>
                <w:sz w:val="24"/>
                <w:szCs w:val="24"/>
              </w:rPr>
            </w:pPr>
            <w:r>
              <w:rPr>
                <w:rFonts w:ascii="Times New Roman" w:hAnsi="Times New Roman"/>
                <w:spacing w:val="-4"/>
                <w:sz w:val="24"/>
                <w:szCs w:val="24"/>
              </w:rPr>
              <w:t xml:space="preserve">    Účelom a predmetom projektu je zachovanie kultúrneho dedičstva regiónu a zachovanie a šírenie tradícií špecifických pre daný región. Realizáciou projektu sa prispeje k regionálnemu rozvoju, zachovaniu kultúrneho dedičstva, upevneniu a šíreniu tradícií a motivácií ďalšej generácie na zachovávanie a šírenie regionálnej kultúry a osobitostí.</w:t>
            </w:r>
          </w:p>
          <w:p w14:paraId="6114F548" w14:textId="7088F0C7" w:rsidR="00B72B58" w:rsidRDefault="00B72B58" w:rsidP="00ED27E8">
            <w:pPr>
              <w:ind w:right="34"/>
              <w:rPr>
                <w:rFonts w:ascii="Times New Roman" w:hAnsi="Times New Roman"/>
                <w:spacing w:val="-4"/>
                <w:sz w:val="24"/>
                <w:szCs w:val="24"/>
              </w:rPr>
            </w:pPr>
            <w:r>
              <w:rPr>
                <w:rFonts w:ascii="Times New Roman" w:hAnsi="Times New Roman"/>
                <w:spacing w:val="-4"/>
                <w:sz w:val="24"/>
                <w:szCs w:val="24"/>
              </w:rPr>
              <w:t>V rámci predmetného projektu sa realizujú aktivity:</w:t>
            </w:r>
          </w:p>
          <w:p w14:paraId="5292EBAD" w14:textId="64622AF4" w:rsidR="00FC06CD" w:rsidRPr="00B72B58" w:rsidRDefault="00FC06CD" w:rsidP="00ED27E8">
            <w:pPr>
              <w:ind w:right="34"/>
              <w:rPr>
                <w:rFonts w:ascii="Times New Roman" w:hAnsi="Times New Roman"/>
                <w:b/>
                <w:spacing w:val="-4"/>
                <w:sz w:val="24"/>
                <w:szCs w:val="24"/>
                <w:u w:val="single"/>
              </w:rPr>
            </w:pPr>
            <w:r w:rsidRPr="00B72B58">
              <w:rPr>
                <w:rFonts w:ascii="Times New Roman" w:hAnsi="Times New Roman"/>
                <w:b/>
                <w:spacing w:val="-4"/>
                <w:sz w:val="24"/>
                <w:szCs w:val="24"/>
                <w:u w:val="single"/>
              </w:rPr>
              <w:t xml:space="preserve">Aktivita </w:t>
            </w:r>
            <w:r w:rsidR="0011433C" w:rsidRPr="00B72B58">
              <w:rPr>
                <w:rFonts w:ascii="Times New Roman" w:hAnsi="Times New Roman"/>
                <w:b/>
                <w:spacing w:val="-4"/>
                <w:sz w:val="24"/>
                <w:szCs w:val="24"/>
                <w:u w:val="single"/>
              </w:rPr>
              <w:t xml:space="preserve"> A</w:t>
            </w:r>
            <w:r w:rsidRPr="00B72B58">
              <w:rPr>
                <w:rFonts w:ascii="Times New Roman" w:hAnsi="Times New Roman"/>
                <w:b/>
                <w:spacing w:val="-4"/>
                <w:sz w:val="24"/>
                <w:szCs w:val="24"/>
                <w:u w:val="single"/>
              </w:rPr>
              <w:t>:</w:t>
            </w:r>
          </w:p>
          <w:p w14:paraId="25179474" w14:textId="77777777" w:rsidR="00B54EAE" w:rsidRPr="00B72B58" w:rsidRDefault="00FC06CD" w:rsidP="008748F2">
            <w:pPr>
              <w:ind w:right="34"/>
              <w:jc w:val="both"/>
              <w:rPr>
                <w:rFonts w:ascii="Times New Roman" w:hAnsi="Times New Roman"/>
                <w:spacing w:val="-4"/>
                <w:sz w:val="24"/>
                <w:szCs w:val="24"/>
                <w:u w:val="single"/>
              </w:rPr>
            </w:pPr>
            <w:r w:rsidRPr="00B72B58">
              <w:rPr>
                <w:rFonts w:ascii="Times New Roman" w:hAnsi="Times New Roman"/>
                <w:spacing w:val="-4"/>
                <w:sz w:val="24"/>
                <w:szCs w:val="24"/>
                <w:u w:val="single"/>
              </w:rPr>
              <w:t>Výskumná intervencia v románskom kostole P. Márie z roku 1245 v obci Trstín</w:t>
            </w:r>
          </w:p>
          <w:p w14:paraId="2F7D69E8" w14:textId="77777777" w:rsidR="008748F2" w:rsidRDefault="008748F2" w:rsidP="008748F2">
            <w:pPr>
              <w:ind w:right="34"/>
              <w:jc w:val="both"/>
              <w:rPr>
                <w:rFonts w:ascii="Times New Roman" w:hAnsi="Times New Roman"/>
                <w:spacing w:val="-4"/>
                <w:sz w:val="24"/>
                <w:szCs w:val="24"/>
              </w:rPr>
            </w:pPr>
            <w:r>
              <w:rPr>
                <w:rFonts w:ascii="Times New Roman" w:hAnsi="Times New Roman"/>
                <w:spacing w:val="-4"/>
                <w:sz w:val="24"/>
                <w:szCs w:val="24"/>
              </w:rPr>
              <w:t xml:space="preserve">    </w:t>
            </w:r>
            <w:r w:rsidRPr="008748F2">
              <w:rPr>
                <w:rFonts w:ascii="Times New Roman" w:hAnsi="Times New Roman"/>
                <w:spacing w:val="-4"/>
                <w:sz w:val="24"/>
                <w:szCs w:val="24"/>
              </w:rPr>
              <w:t xml:space="preserve">V rámci tejto aktivity </w:t>
            </w:r>
            <w:r>
              <w:rPr>
                <w:rFonts w:ascii="Times New Roman" w:hAnsi="Times New Roman"/>
                <w:spacing w:val="-4"/>
                <w:sz w:val="24"/>
                <w:szCs w:val="24"/>
              </w:rPr>
              <w:t xml:space="preserve">sa zabezpečí </w:t>
            </w:r>
            <w:r w:rsidRPr="008748F2">
              <w:rPr>
                <w:rFonts w:ascii="Times New Roman" w:hAnsi="Times New Roman"/>
                <w:spacing w:val="-4"/>
                <w:sz w:val="24"/>
                <w:szCs w:val="24"/>
              </w:rPr>
              <w:t>výskumná intervencia do tohto objektu</w:t>
            </w:r>
            <w:r>
              <w:rPr>
                <w:rFonts w:ascii="Times New Roman" w:hAnsi="Times New Roman"/>
                <w:spacing w:val="-4"/>
                <w:sz w:val="24"/>
                <w:szCs w:val="24"/>
              </w:rPr>
              <w:t>, a to</w:t>
            </w:r>
            <w:r w:rsidRPr="008748F2">
              <w:rPr>
                <w:rFonts w:ascii="Times New Roman" w:hAnsi="Times New Roman"/>
                <w:spacing w:val="-4"/>
                <w:sz w:val="24"/>
                <w:szCs w:val="24"/>
              </w:rPr>
              <w:t xml:space="preserve"> ako prípravná fáza na následnú prezentáciu predpokladaných pamiatkových hodnôt s ohľadom na veľký význam v kontexte turistickej trasy a ďalších významných pamiatok v blízkom okolí - románska rotunda v Dechticiach, kláštor Katarínka, pôvodne renesančný kaštieľ v Chtelnici či blízkosť mestskej pamiatkovej rezervácie mesta Trnava. </w:t>
            </w:r>
          </w:p>
          <w:p w14:paraId="4764708C" w14:textId="74BE51F1" w:rsidR="008748F2" w:rsidRDefault="008748F2" w:rsidP="008748F2">
            <w:pPr>
              <w:ind w:right="34"/>
              <w:jc w:val="both"/>
              <w:rPr>
                <w:rFonts w:ascii="Times New Roman" w:hAnsi="Times New Roman"/>
                <w:spacing w:val="-4"/>
                <w:sz w:val="24"/>
                <w:szCs w:val="24"/>
              </w:rPr>
            </w:pPr>
            <w:r>
              <w:rPr>
                <w:rFonts w:ascii="Times New Roman" w:hAnsi="Times New Roman"/>
                <w:spacing w:val="-4"/>
                <w:sz w:val="24"/>
                <w:szCs w:val="24"/>
              </w:rPr>
              <w:t xml:space="preserve">    Románsky kostol P. Márie je ako pamiatka </w:t>
            </w:r>
            <w:r w:rsidRPr="008748F2">
              <w:rPr>
                <w:rFonts w:ascii="Times New Roman" w:hAnsi="Times New Roman"/>
                <w:spacing w:val="-4"/>
                <w:sz w:val="24"/>
                <w:szCs w:val="24"/>
              </w:rPr>
              <w:t>po neodbornej rekonštrukcii</w:t>
            </w:r>
            <w:r>
              <w:rPr>
                <w:rFonts w:ascii="Times New Roman" w:hAnsi="Times New Roman"/>
                <w:spacing w:val="-4"/>
                <w:sz w:val="24"/>
                <w:szCs w:val="24"/>
              </w:rPr>
              <w:t xml:space="preserve"> a</w:t>
            </w:r>
            <w:r w:rsidR="00DF54CE">
              <w:rPr>
                <w:rFonts w:ascii="Times New Roman" w:hAnsi="Times New Roman"/>
                <w:spacing w:val="-4"/>
                <w:sz w:val="24"/>
                <w:szCs w:val="24"/>
              </w:rPr>
              <w:t xml:space="preserve"> v súčas</w:t>
            </w:r>
            <w:r w:rsidRPr="008748F2">
              <w:rPr>
                <w:rFonts w:ascii="Times New Roman" w:hAnsi="Times New Roman"/>
                <w:spacing w:val="-4"/>
                <w:sz w:val="24"/>
                <w:szCs w:val="24"/>
              </w:rPr>
              <w:t xml:space="preserve">nosti využívaná len sporadicky. Vzhľadom na vek NKP je  viac ako pravdepodobné, že pamiatka má veľký potenciál ukázať doteraz neprezentované pamiatkové hodnoty, tak ako sa to bolo aj pri iných NKP, napríklad pri výskume pôvodne </w:t>
            </w:r>
            <w:r w:rsidRPr="008748F2">
              <w:rPr>
                <w:rFonts w:ascii="Times New Roman" w:hAnsi="Times New Roman"/>
                <w:spacing w:val="-4"/>
                <w:sz w:val="24"/>
                <w:szCs w:val="24"/>
              </w:rPr>
              <w:lastRenderedPageBreak/>
              <w:t>románskej rotundy v Dechticiach, kde výskum zachytil pôvodné historické vrstvy a následné reštaurovanie hodnotných povrchových úprav ojedinelých v rámci Európskeho priestoru.</w:t>
            </w:r>
          </w:p>
          <w:p w14:paraId="4A77F302" w14:textId="77777777" w:rsidR="008748F2" w:rsidRDefault="008748F2" w:rsidP="008748F2">
            <w:pPr>
              <w:ind w:right="34"/>
              <w:jc w:val="both"/>
              <w:rPr>
                <w:rFonts w:ascii="Times New Roman" w:hAnsi="Times New Roman"/>
                <w:spacing w:val="-4"/>
                <w:sz w:val="24"/>
                <w:szCs w:val="24"/>
              </w:rPr>
            </w:pPr>
            <w:r>
              <w:rPr>
                <w:rFonts w:ascii="Times New Roman" w:hAnsi="Times New Roman"/>
                <w:spacing w:val="-4"/>
                <w:sz w:val="24"/>
                <w:szCs w:val="24"/>
              </w:rPr>
              <w:t xml:space="preserve">     </w:t>
            </w:r>
            <w:r w:rsidRPr="008748F2">
              <w:rPr>
                <w:rFonts w:ascii="Times New Roman" w:hAnsi="Times New Roman"/>
                <w:spacing w:val="-4"/>
                <w:sz w:val="24"/>
                <w:szCs w:val="24"/>
              </w:rPr>
              <w:t>Ako prípravné práce je potrebn</w:t>
            </w:r>
            <w:r>
              <w:rPr>
                <w:rFonts w:ascii="Times New Roman" w:hAnsi="Times New Roman"/>
                <w:spacing w:val="-4"/>
                <w:sz w:val="24"/>
                <w:szCs w:val="24"/>
              </w:rPr>
              <w:t>é zrealizovať nasledovné kroky:</w:t>
            </w:r>
          </w:p>
          <w:p w14:paraId="6D5E914F" w14:textId="77777777" w:rsidR="008748F2" w:rsidRDefault="008748F2" w:rsidP="008748F2">
            <w:pPr>
              <w:pStyle w:val="ListParagraph"/>
              <w:numPr>
                <w:ilvl w:val="0"/>
                <w:numId w:val="9"/>
              </w:numPr>
              <w:ind w:right="34"/>
              <w:jc w:val="both"/>
              <w:rPr>
                <w:rFonts w:ascii="Times New Roman" w:hAnsi="Times New Roman"/>
                <w:spacing w:val="-4"/>
                <w:sz w:val="24"/>
                <w:szCs w:val="24"/>
              </w:rPr>
            </w:pPr>
            <w:r w:rsidRPr="008748F2">
              <w:rPr>
                <w:rFonts w:ascii="Times New Roman" w:hAnsi="Times New Roman"/>
                <w:spacing w:val="-4"/>
                <w:sz w:val="24"/>
                <w:szCs w:val="24"/>
              </w:rPr>
              <w:t>Realizácia architektonicko-historického výskumu objektu</w:t>
            </w:r>
          </w:p>
          <w:p w14:paraId="14A6E3A9" w14:textId="46887446" w:rsidR="00FC06CD" w:rsidRPr="00657379" w:rsidRDefault="008748F2" w:rsidP="00ED27E8">
            <w:pPr>
              <w:pStyle w:val="ListParagraph"/>
              <w:numPr>
                <w:ilvl w:val="0"/>
                <w:numId w:val="9"/>
              </w:numPr>
              <w:ind w:right="34"/>
              <w:jc w:val="both"/>
              <w:rPr>
                <w:rFonts w:ascii="Times New Roman" w:hAnsi="Times New Roman"/>
                <w:spacing w:val="-4"/>
                <w:sz w:val="24"/>
                <w:szCs w:val="24"/>
              </w:rPr>
            </w:pPr>
            <w:r w:rsidRPr="008748F2">
              <w:rPr>
                <w:rFonts w:ascii="Times New Roman" w:hAnsi="Times New Roman"/>
                <w:spacing w:val="-4"/>
                <w:sz w:val="24"/>
                <w:szCs w:val="24"/>
              </w:rPr>
              <w:t xml:space="preserve">Realizácia komplexného reštaurátorského výskumu interiéru a exteriéru </w:t>
            </w:r>
          </w:p>
          <w:p w14:paraId="617882BD" w14:textId="1ED3BBE4" w:rsidR="00FC06CD" w:rsidRDefault="0011433C" w:rsidP="00ED27E8">
            <w:pPr>
              <w:ind w:right="34"/>
              <w:rPr>
                <w:rFonts w:ascii="Times New Roman" w:hAnsi="Times New Roman"/>
                <w:spacing w:val="-4"/>
                <w:sz w:val="24"/>
                <w:szCs w:val="24"/>
              </w:rPr>
            </w:pPr>
            <w:r w:rsidRPr="00B72B58">
              <w:rPr>
                <w:rFonts w:ascii="Times New Roman" w:hAnsi="Times New Roman"/>
                <w:b/>
                <w:spacing w:val="-4"/>
                <w:sz w:val="24"/>
                <w:szCs w:val="24"/>
                <w:u w:val="single"/>
              </w:rPr>
              <w:t>Aktivita  B</w:t>
            </w:r>
            <w:r>
              <w:rPr>
                <w:rFonts w:ascii="Times New Roman" w:hAnsi="Times New Roman"/>
                <w:spacing w:val="-4"/>
                <w:sz w:val="24"/>
                <w:szCs w:val="24"/>
              </w:rPr>
              <w:t>:</w:t>
            </w:r>
          </w:p>
          <w:p w14:paraId="2CE7943A" w14:textId="77777777" w:rsidR="00FC06CD" w:rsidRPr="00B72B58" w:rsidRDefault="00FC06CD" w:rsidP="00657379">
            <w:pPr>
              <w:ind w:right="34"/>
              <w:jc w:val="both"/>
              <w:rPr>
                <w:rFonts w:ascii="Times New Roman" w:hAnsi="Times New Roman"/>
                <w:spacing w:val="-4"/>
                <w:sz w:val="24"/>
                <w:szCs w:val="24"/>
                <w:u w:val="single"/>
              </w:rPr>
            </w:pPr>
            <w:r w:rsidRPr="00B72B58">
              <w:rPr>
                <w:rFonts w:ascii="Times New Roman" w:hAnsi="Times New Roman"/>
                <w:spacing w:val="-4"/>
                <w:sz w:val="24"/>
                <w:szCs w:val="24"/>
                <w:u w:val="single"/>
              </w:rPr>
              <w:t>Etnologický výskum – kroje v podhorských oblast</w:t>
            </w:r>
            <w:r w:rsidR="00657379" w:rsidRPr="00B72B58">
              <w:rPr>
                <w:rFonts w:ascii="Times New Roman" w:hAnsi="Times New Roman"/>
                <w:spacing w:val="-4"/>
                <w:sz w:val="24"/>
                <w:szCs w:val="24"/>
                <w:u w:val="single"/>
              </w:rPr>
              <w:t>iach Mikroregiónu nad Holeškou.</w:t>
            </w:r>
          </w:p>
          <w:p w14:paraId="7BE16F6D" w14:textId="090A8995" w:rsidR="00657379" w:rsidRDefault="00657379" w:rsidP="00657379">
            <w:pPr>
              <w:ind w:right="34"/>
              <w:jc w:val="both"/>
              <w:rPr>
                <w:rFonts w:ascii="Times New Roman" w:hAnsi="Times New Roman"/>
                <w:spacing w:val="-4"/>
                <w:sz w:val="24"/>
                <w:szCs w:val="24"/>
              </w:rPr>
            </w:pPr>
            <w:r>
              <w:rPr>
                <w:rFonts w:ascii="Times New Roman" w:hAnsi="Times New Roman"/>
                <w:spacing w:val="-4"/>
                <w:sz w:val="24"/>
                <w:szCs w:val="24"/>
              </w:rPr>
              <w:t xml:space="preserve">    </w:t>
            </w:r>
            <w:r w:rsidRPr="00657379">
              <w:rPr>
                <w:rFonts w:ascii="Times New Roman" w:hAnsi="Times New Roman"/>
                <w:spacing w:val="-4"/>
                <w:sz w:val="24"/>
                <w:szCs w:val="24"/>
              </w:rPr>
              <w:t>V podhorských obciach Mikroregiónu nad Holeškou – Chtelnica, Dolný Lopašov, Kočín – Lančár a Šterusy, chýba komplexný výskum a materiál o ľudovom odeve. Zachovalo sa veľmi malé množstvo pôvodných odevov. Vzhľadom na starnutie obyvateľstva a vymieranie staršej generácie je potrebné výskum uskutočniť v čo najskoršom termíne.</w:t>
            </w:r>
          </w:p>
          <w:p w14:paraId="127CAC2D" w14:textId="426A74AB" w:rsidR="00657379" w:rsidRPr="00657379" w:rsidRDefault="00657379" w:rsidP="00657379">
            <w:pPr>
              <w:ind w:right="34"/>
              <w:jc w:val="both"/>
              <w:rPr>
                <w:rFonts w:ascii="Times New Roman" w:hAnsi="Times New Roman"/>
                <w:spacing w:val="-4"/>
                <w:sz w:val="24"/>
                <w:szCs w:val="24"/>
              </w:rPr>
            </w:pPr>
            <w:r>
              <w:rPr>
                <w:rFonts w:ascii="Times New Roman" w:hAnsi="Times New Roman"/>
                <w:spacing w:val="-4"/>
                <w:sz w:val="24"/>
                <w:szCs w:val="24"/>
              </w:rPr>
              <w:t>Kroky v rámci aktivity:</w:t>
            </w:r>
          </w:p>
          <w:p w14:paraId="4A563853" w14:textId="56C4FDF3" w:rsidR="00657379" w:rsidRPr="00657379" w:rsidRDefault="00657379" w:rsidP="00657379">
            <w:pPr>
              <w:ind w:right="34"/>
              <w:jc w:val="both"/>
              <w:rPr>
                <w:rFonts w:ascii="Times New Roman" w:hAnsi="Times New Roman"/>
                <w:spacing w:val="-4"/>
                <w:sz w:val="24"/>
                <w:szCs w:val="24"/>
              </w:rPr>
            </w:pPr>
            <w:r w:rsidRPr="00657379">
              <w:rPr>
                <w:rFonts w:ascii="Times New Roman" w:hAnsi="Times New Roman"/>
                <w:spacing w:val="-4"/>
                <w:sz w:val="24"/>
                <w:szCs w:val="24"/>
              </w:rPr>
              <w:t>1. terénny výskum (fyzická návšteva obyvateľov región</w:t>
            </w:r>
            <w:r>
              <w:rPr>
                <w:rFonts w:ascii="Times New Roman" w:hAnsi="Times New Roman"/>
                <w:spacing w:val="-4"/>
                <w:sz w:val="24"/>
                <w:szCs w:val="24"/>
              </w:rPr>
              <w:t xml:space="preserve">u v spolupráci so samosprávami), </w:t>
            </w:r>
            <w:r w:rsidRPr="00657379">
              <w:rPr>
                <w:rFonts w:ascii="Times New Roman" w:hAnsi="Times New Roman"/>
                <w:spacing w:val="-4"/>
                <w:sz w:val="24"/>
                <w:szCs w:val="24"/>
              </w:rPr>
              <w:t>výskum z dostupných</w:t>
            </w:r>
            <w:r>
              <w:rPr>
                <w:rFonts w:ascii="Times New Roman" w:hAnsi="Times New Roman"/>
                <w:spacing w:val="-4"/>
                <w:sz w:val="24"/>
                <w:szCs w:val="24"/>
              </w:rPr>
              <w:t xml:space="preserve"> zdrojov (</w:t>
            </w:r>
            <w:r w:rsidRPr="00657379">
              <w:rPr>
                <w:rFonts w:ascii="Times New Roman" w:hAnsi="Times New Roman"/>
                <w:spacing w:val="-4"/>
                <w:sz w:val="24"/>
                <w:szCs w:val="24"/>
              </w:rPr>
              <w:t xml:space="preserve">výskum z </w:t>
            </w:r>
            <w:r>
              <w:rPr>
                <w:rFonts w:ascii="Times New Roman" w:hAnsi="Times New Roman"/>
                <w:spacing w:val="-4"/>
                <w:sz w:val="24"/>
                <w:szCs w:val="24"/>
              </w:rPr>
              <w:t xml:space="preserve">dostupných zdrojov – vydané publikácie, iné pramene) a </w:t>
            </w:r>
            <w:r w:rsidRPr="00657379">
              <w:rPr>
                <w:rFonts w:ascii="Times New Roman" w:hAnsi="Times New Roman"/>
                <w:spacing w:val="-4"/>
                <w:sz w:val="24"/>
                <w:szCs w:val="24"/>
              </w:rPr>
              <w:t xml:space="preserve">zostavenie textov a obrazových materiálov do publikácie </w:t>
            </w:r>
          </w:p>
          <w:p w14:paraId="68BBA609" w14:textId="1F969D28" w:rsidR="00657379" w:rsidRPr="00657379" w:rsidRDefault="00657379" w:rsidP="00657379">
            <w:pPr>
              <w:ind w:right="34"/>
              <w:rPr>
                <w:rFonts w:ascii="Times New Roman" w:hAnsi="Times New Roman"/>
                <w:spacing w:val="-4"/>
                <w:sz w:val="24"/>
                <w:szCs w:val="24"/>
              </w:rPr>
            </w:pPr>
            <w:r>
              <w:rPr>
                <w:rFonts w:ascii="Times New Roman" w:hAnsi="Times New Roman"/>
                <w:spacing w:val="-4"/>
                <w:sz w:val="24"/>
                <w:szCs w:val="24"/>
              </w:rPr>
              <w:t>2</w:t>
            </w:r>
            <w:r w:rsidRPr="00657379">
              <w:rPr>
                <w:rFonts w:ascii="Times New Roman" w:hAnsi="Times New Roman"/>
                <w:spacing w:val="-4"/>
                <w:sz w:val="24"/>
                <w:szCs w:val="24"/>
              </w:rPr>
              <w:t>. zostavenie a vydanie publikácie</w:t>
            </w:r>
          </w:p>
          <w:p w14:paraId="64FC34C6" w14:textId="15F3B777" w:rsidR="00657379" w:rsidRDefault="00657379" w:rsidP="00ED27E8">
            <w:pPr>
              <w:ind w:right="34"/>
              <w:rPr>
                <w:rFonts w:ascii="Times New Roman" w:hAnsi="Times New Roman"/>
                <w:spacing w:val="-4"/>
                <w:sz w:val="24"/>
                <w:szCs w:val="24"/>
              </w:rPr>
            </w:pPr>
            <w:r>
              <w:rPr>
                <w:rFonts w:ascii="Times New Roman" w:hAnsi="Times New Roman"/>
                <w:spacing w:val="-4"/>
                <w:sz w:val="24"/>
                <w:szCs w:val="24"/>
              </w:rPr>
              <w:t>3</w:t>
            </w:r>
            <w:r w:rsidRPr="00657379">
              <w:rPr>
                <w:rFonts w:ascii="Times New Roman" w:hAnsi="Times New Roman"/>
                <w:spacing w:val="-4"/>
                <w:sz w:val="24"/>
                <w:szCs w:val="24"/>
              </w:rPr>
              <w:t>. výroba reálnych ľudových odevov pre každú z</w:t>
            </w:r>
            <w:r w:rsidR="00237A89">
              <w:rPr>
                <w:rFonts w:ascii="Times New Roman" w:hAnsi="Times New Roman"/>
                <w:spacing w:val="-4"/>
                <w:sz w:val="24"/>
                <w:szCs w:val="24"/>
              </w:rPr>
              <w:t> </w:t>
            </w:r>
            <w:r w:rsidRPr="00657379">
              <w:rPr>
                <w:rFonts w:ascii="Times New Roman" w:hAnsi="Times New Roman"/>
                <w:spacing w:val="-4"/>
                <w:sz w:val="24"/>
                <w:szCs w:val="24"/>
              </w:rPr>
              <w:t>obcí</w:t>
            </w:r>
          </w:p>
          <w:p w14:paraId="692986DA" w14:textId="50E2D3B8" w:rsidR="00237A89" w:rsidRPr="00F73E6D" w:rsidRDefault="00237A89" w:rsidP="00BC36C4">
            <w:pPr>
              <w:ind w:right="34"/>
              <w:jc w:val="both"/>
              <w:rPr>
                <w:rFonts w:ascii="Times New Roman" w:hAnsi="Times New Roman"/>
                <w:spacing w:val="-4"/>
                <w:sz w:val="24"/>
                <w:szCs w:val="24"/>
              </w:rPr>
            </w:pPr>
            <w:r>
              <w:rPr>
                <w:rFonts w:ascii="Times New Roman" w:hAnsi="Times New Roman"/>
                <w:spacing w:val="-4"/>
                <w:sz w:val="24"/>
                <w:szCs w:val="24"/>
              </w:rPr>
              <w:t xml:space="preserve">    </w:t>
            </w:r>
            <w:r w:rsidR="00BC36C4">
              <w:rPr>
                <w:rFonts w:ascii="Times New Roman" w:hAnsi="Times New Roman"/>
                <w:spacing w:val="-4"/>
                <w:sz w:val="24"/>
                <w:szCs w:val="24"/>
              </w:rPr>
              <w:t xml:space="preserve">Aktivity projektu </w:t>
            </w:r>
            <w:r w:rsidRPr="00237A89">
              <w:rPr>
                <w:rFonts w:ascii="Times New Roman" w:hAnsi="Times New Roman"/>
                <w:spacing w:val="-4"/>
                <w:sz w:val="24"/>
                <w:szCs w:val="24"/>
              </w:rPr>
              <w:t>bude manažérsky i administratívne riadiť a realizovať manažérsky tím RRA THP</w:t>
            </w:r>
            <w:r>
              <w:rPr>
                <w:rFonts w:ascii="Times New Roman" w:hAnsi="Times New Roman"/>
                <w:spacing w:val="-4"/>
                <w:sz w:val="24"/>
                <w:szCs w:val="24"/>
              </w:rPr>
              <w:t>.</w:t>
            </w:r>
          </w:p>
        </w:tc>
      </w:tr>
      <w:tr w:rsidR="00B54EAE" w:rsidRPr="00ED27E8" w14:paraId="3CACA60A" w14:textId="77777777" w:rsidTr="00ED27E8">
        <w:trPr>
          <w:trHeight w:val="20"/>
        </w:trPr>
        <w:tc>
          <w:tcPr>
            <w:tcW w:w="3837" w:type="dxa"/>
            <w:vAlign w:val="center"/>
          </w:tcPr>
          <w:p w14:paraId="738C8785" w14:textId="7081B4AE" w:rsidR="00B54EAE" w:rsidRPr="00F73E6D" w:rsidRDefault="00B54EAE" w:rsidP="00ED27E8">
            <w:pPr>
              <w:shd w:val="clear" w:color="auto" w:fill="FFFFFF"/>
              <w:spacing w:after="0" w:line="240" w:lineRule="auto"/>
              <w:ind w:right="34"/>
              <w:rPr>
                <w:rFonts w:ascii="Times New Roman" w:hAnsi="Times New Roman"/>
                <w:spacing w:val="-2"/>
                <w:sz w:val="24"/>
                <w:szCs w:val="24"/>
              </w:rPr>
            </w:pPr>
            <w:r w:rsidRPr="00F73E6D">
              <w:rPr>
                <w:rFonts w:ascii="Times New Roman" w:hAnsi="Times New Roman"/>
                <w:spacing w:val="-2"/>
                <w:sz w:val="24"/>
                <w:szCs w:val="24"/>
              </w:rPr>
              <w:lastRenderedPageBreak/>
              <w:t xml:space="preserve">Cieľové skupiny projektu </w:t>
            </w:r>
          </w:p>
          <w:p w14:paraId="67213CCD" w14:textId="77777777" w:rsidR="00B54EAE" w:rsidRPr="00F73E6D" w:rsidRDefault="00B54EAE" w:rsidP="00ED27E8">
            <w:pPr>
              <w:shd w:val="clear" w:color="auto" w:fill="FFFFFF"/>
              <w:spacing w:after="0" w:line="240" w:lineRule="auto"/>
              <w:ind w:left="5" w:right="466" w:hanging="10"/>
              <w:rPr>
                <w:rFonts w:ascii="Times New Roman" w:hAnsi="Times New Roman"/>
                <w:spacing w:val="-2"/>
                <w:sz w:val="24"/>
                <w:szCs w:val="24"/>
              </w:rPr>
            </w:pPr>
          </w:p>
        </w:tc>
        <w:tc>
          <w:tcPr>
            <w:tcW w:w="5627" w:type="dxa"/>
            <w:vAlign w:val="center"/>
          </w:tcPr>
          <w:p w14:paraId="012673D2" w14:textId="3CF367A7" w:rsidR="00B54EAE" w:rsidRPr="00F73E6D" w:rsidRDefault="00C530A1" w:rsidP="00ED27E8">
            <w:pPr>
              <w:shd w:val="clear" w:color="auto" w:fill="FFFFFF"/>
              <w:spacing w:after="0" w:line="240" w:lineRule="auto"/>
              <w:ind w:right="34"/>
              <w:rPr>
                <w:rFonts w:ascii="Times New Roman" w:hAnsi="Times New Roman"/>
                <w:spacing w:val="-4"/>
                <w:sz w:val="24"/>
                <w:szCs w:val="24"/>
              </w:rPr>
            </w:pPr>
            <w:sdt>
              <w:sdtPr>
                <w:rPr>
                  <w:rFonts w:ascii="Times New Roman" w:hAnsi="Times New Roman"/>
                  <w:spacing w:val="-4"/>
                  <w:sz w:val="24"/>
                  <w:szCs w:val="24"/>
                </w:rPr>
                <w:id w:val="-848941062"/>
                <w14:checkbox>
                  <w14:checked w14:val="1"/>
                  <w14:checkedState w14:val="2612" w14:font="ＭＳ ゴシック"/>
                  <w14:uncheckedState w14:val="2610" w14:font="ＭＳ ゴシック"/>
                </w14:checkbox>
              </w:sdtPr>
              <w:sdtEndPr/>
              <w:sdtContent>
                <w:r w:rsidR="002A7E74">
                  <w:rPr>
                    <w:rFonts w:ascii="MS Gothic" w:eastAsia="MS Gothic" w:hAnsi="MS Gothic" w:hint="eastAsia"/>
                    <w:spacing w:val="-4"/>
                    <w:sz w:val="24"/>
                    <w:szCs w:val="24"/>
                  </w:rPr>
                  <w:t>☒</w:t>
                </w:r>
              </w:sdtContent>
            </w:sdt>
            <w:r w:rsidR="00B54EAE" w:rsidRPr="00F73E6D">
              <w:rPr>
                <w:rFonts w:ascii="Times New Roman" w:hAnsi="Times New Roman"/>
                <w:spacing w:val="-4"/>
                <w:sz w:val="24"/>
                <w:szCs w:val="24"/>
              </w:rPr>
              <w:t xml:space="preserve"> obce, </w:t>
            </w:r>
          </w:p>
          <w:p w14:paraId="3B35EF9E" w14:textId="77777777" w:rsidR="00B54EAE" w:rsidRPr="00F73E6D" w:rsidRDefault="00C530A1" w:rsidP="00ED27E8">
            <w:pPr>
              <w:shd w:val="clear" w:color="auto" w:fill="FFFFFF"/>
              <w:spacing w:after="0" w:line="240" w:lineRule="auto"/>
              <w:ind w:right="34"/>
              <w:rPr>
                <w:rFonts w:ascii="Times New Roman" w:hAnsi="Times New Roman"/>
                <w:spacing w:val="-4"/>
                <w:sz w:val="24"/>
                <w:szCs w:val="24"/>
              </w:rPr>
            </w:pPr>
            <w:sdt>
              <w:sdtPr>
                <w:rPr>
                  <w:rFonts w:ascii="Times New Roman" w:hAnsi="Times New Roman"/>
                  <w:spacing w:val="-4"/>
                  <w:sz w:val="24"/>
                  <w:szCs w:val="24"/>
                </w:rPr>
                <w:id w:val="-616908231"/>
                <w14:checkbox>
                  <w14:checked w14:val="0"/>
                  <w14:checkedState w14:val="2612" w14:font="ＭＳ ゴシック"/>
                  <w14:uncheckedState w14:val="2610" w14:font="ＭＳ ゴシック"/>
                </w14:checkbox>
              </w:sdtPr>
              <w:sdtEndPr/>
              <w:sdtContent>
                <w:r w:rsidR="00B54EAE" w:rsidRPr="00F73E6D">
                  <w:rPr>
                    <w:rFonts w:ascii="Segoe UI Symbol" w:eastAsia="MS Gothic" w:hAnsi="Segoe UI Symbol" w:cs="Segoe UI Symbol"/>
                    <w:spacing w:val="-4"/>
                    <w:sz w:val="24"/>
                    <w:szCs w:val="24"/>
                  </w:rPr>
                  <w:t>☐</w:t>
                </w:r>
              </w:sdtContent>
            </w:sdt>
            <w:r w:rsidR="00B54EAE" w:rsidRPr="00F73E6D">
              <w:rPr>
                <w:rFonts w:ascii="Times New Roman" w:hAnsi="Times New Roman"/>
                <w:spacing w:val="-4"/>
                <w:sz w:val="24"/>
                <w:szCs w:val="24"/>
              </w:rPr>
              <w:t xml:space="preserve"> samosprávne kraje, </w:t>
            </w:r>
          </w:p>
          <w:p w14:paraId="1F36604F" w14:textId="7EFE1226" w:rsidR="00B54EAE" w:rsidRPr="00F73E6D" w:rsidRDefault="00C530A1" w:rsidP="00ED27E8">
            <w:pPr>
              <w:shd w:val="clear" w:color="auto" w:fill="FFFFFF"/>
              <w:spacing w:after="0" w:line="240" w:lineRule="auto"/>
              <w:ind w:right="34"/>
              <w:rPr>
                <w:rFonts w:ascii="Times New Roman" w:hAnsi="Times New Roman"/>
                <w:spacing w:val="-4"/>
                <w:sz w:val="24"/>
                <w:szCs w:val="24"/>
              </w:rPr>
            </w:pPr>
            <w:sdt>
              <w:sdtPr>
                <w:rPr>
                  <w:rFonts w:ascii="Times New Roman" w:hAnsi="Times New Roman"/>
                  <w:spacing w:val="-4"/>
                  <w:sz w:val="24"/>
                  <w:szCs w:val="24"/>
                </w:rPr>
                <w:id w:val="2005010813"/>
                <w14:checkbox>
                  <w14:checked w14:val="0"/>
                  <w14:checkedState w14:val="2612" w14:font="ＭＳ ゴシック"/>
                  <w14:uncheckedState w14:val="2610" w14:font="ＭＳ ゴシック"/>
                </w14:checkbox>
              </w:sdtPr>
              <w:sdtEndPr/>
              <w:sdtContent>
                <w:r w:rsidR="00B54EAE" w:rsidRPr="00F73E6D">
                  <w:rPr>
                    <w:rFonts w:ascii="Segoe UI Symbol" w:eastAsia="MS Gothic" w:hAnsi="Segoe UI Symbol" w:cs="Segoe UI Symbol"/>
                    <w:spacing w:val="-4"/>
                    <w:sz w:val="24"/>
                    <w:szCs w:val="24"/>
                  </w:rPr>
                  <w:t>☐</w:t>
                </w:r>
              </w:sdtContent>
            </w:sdt>
            <w:r w:rsidR="00B54EAE" w:rsidRPr="00F73E6D">
              <w:rPr>
                <w:rFonts w:ascii="Times New Roman" w:hAnsi="Times New Roman"/>
                <w:spacing w:val="-4"/>
                <w:sz w:val="24"/>
                <w:szCs w:val="24"/>
              </w:rPr>
              <w:t xml:space="preserve"> aktéri podieľajúci sa na tvorbe akčného plánu rozvoja najmenej rozvinutého okresu podľa zákona č. 336/2015 Z. z., </w:t>
            </w:r>
          </w:p>
          <w:p w14:paraId="041988D3" w14:textId="77777777" w:rsidR="00B54EAE" w:rsidRPr="00F73E6D" w:rsidRDefault="00C530A1" w:rsidP="00ED27E8">
            <w:pPr>
              <w:shd w:val="clear" w:color="auto" w:fill="FFFFFF"/>
              <w:spacing w:after="0" w:line="240" w:lineRule="auto"/>
              <w:ind w:right="34"/>
              <w:rPr>
                <w:rFonts w:ascii="Times New Roman" w:hAnsi="Times New Roman"/>
                <w:spacing w:val="-4"/>
                <w:sz w:val="24"/>
                <w:szCs w:val="24"/>
              </w:rPr>
            </w:pPr>
            <w:sdt>
              <w:sdtPr>
                <w:rPr>
                  <w:rFonts w:ascii="Times New Roman" w:hAnsi="Times New Roman"/>
                  <w:spacing w:val="-4"/>
                  <w:sz w:val="24"/>
                  <w:szCs w:val="24"/>
                </w:rPr>
                <w:id w:val="-1926496793"/>
                <w14:checkbox>
                  <w14:checked w14:val="0"/>
                  <w14:checkedState w14:val="2612" w14:font="ＭＳ ゴシック"/>
                  <w14:uncheckedState w14:val="2610" w14:font="ＭＳ ゴシック"/>
                </w14:checkbox>
              </w:sdtPr>
              <w:sdtEndPr/>
              <w:sdtContent>
                <w:r w:rsidR="00B54EAE" w:rsidRPr="00F73E6D">
                  <w:rPr>
                    <w:rFonts w:ascii="Segoe UI Symbol" w:eastAsia="MS Gothic" w:hAnsi="Segoe UI Symbol" w:cs="Segoe UI Symbol"/>
                    <w:spacing w:val="-4"/>
                    <w:sz w:val="24"/>
                    <w:szCs w:val="24"/>
                  </w:rPr>
                  <w:t>☐</w:t>
                </w:r>
              </w:sdtContent>
            </w:sdt>
            <w:r w:rsidR="00B54EAE" w:rsidRPr="00F73E6D">
              <w:rPr>
                <w:rFonts w:ascii="Times New Roman" w:hAnsi="Times New Roman"/>
                <w:spacing w:val="-4"/>
                <w:sz w:val="24"/>
                <w:szCs w:val="24"/>
              </w:rPr>
              <w:t xml:space="preserve"> socio-ekonomickí partneri v regióne, </w:t>
            </w:r>
          </w:p>
          <w:p w14:paraId="62A2BD20" w14:textId="77777777" w:rsidR="00B54EAE" w:rsidRPr="00F73E6D" w:rsidRDefault="00C530A1" w:rsidP="00ED27E8">
            <w:pPr>
              <w:shd w:val="clear" w:color="auto" w:fill="FFFFFF"/>
              <w:spacing w:after="0" w:line="240" w:lineRule="auto"/>
              <w:ind w:right="34"/>
              <w:rPr>
                <w:rFonts w:ascii="Times New Roman" w:hAnsi="Times New Roman"/>
                <w:spacing w:val="-4"/>
                <w:sz w:val="24"/>
                <w:szCs w:val="24"/>
              </w:rPr>
            </w:pPr>
            <w:sdt>
              <w:sdtPr>
                <w:rPr>
                  <w:rFonts w:ascii="Times New Roman" w:hAnsi="Times New Roman"/>
                  <w:spacing w:val="-4"/>
                  <w:sz w:val="24"/>
                  <w:szCs w:val="24"/>
                </w:rPr>
                <w:id w:val="1341891177"/>
                <w14:checkbox>
                  <w14:checked w14:val="0"/>
                  <w14:checkedState w14:val="2612" w14:font="ＭＳ ゴシック"/>
                  <w14:uncheckedState w14:val="2610" w14:font="ＭＳ ゴシック"/>
                </w14:checkbox>
              </w:sdtPr>
              <w:sdtEndPr/>
              <w:sdtContent>
                <w:r w:rsidR="00B54EAE" w:rsidRPr="00F73E6D">
                  <w:rPr>
                    <w:rFonts w:ascii="Segoe UI Symbol" w:eastAsia="MS Gothic" w:hAnsi="Segoe UI Symbol" w:cs="Segoe UI Symbol"/>
                    <w:spacing w:val="-4"/>
                    <w:sz w:val="24"/>
                    <w:szCs w:val="24"/>
                  </w:rPr>
                  <w:t>☐</w:t>
                </w:r>
              </w:sdtContent>
            </w:sdt>
            <w:r w:rsidR="00B54EAE" w:rsidRPr="00F73E6D">
              <w:rPr>
                <w:rFonts w:ascii="Times New Roman" w:hAnsi="Times New Roman"/>
                <w:spacing w:val="-4"/>
                <w:sz w:val="24"/>
                <w:szCs w:val="24"/>
              </w:rPr>
              <w:t xml:space="preserve"> podnikateľské subjekty,</w:t>
            </w:r>
          </w:p>
          <w:p w14:paraId="183E507D" w14:textId="77777777" w:rsidR="00B54EAE" w:rsidRPr="00F73E6D" w:rsidRDefault="00C530A1" w:rsidP="00ED27E8">
            <w:pPr>
              <w:shd w:val="clear" w:color="auto" w:fill="FFFFFF"/>
              <w:spacing w:after="0" w:line="240" w:lineRule="auto"/>
              <w:ind w:right="34"/>
              <w:rPr>
                <w:rFonts w:ascii="Times New Roman" w:hAnsi="Times New Roman"/>
                <w:spacing w:val="-4"/>
                <w:sz w:val="24"/>
                <w:szCs w:val="24"/>
              </w:rPr>
            </w:pPr>
            <w:sdt>
              <w:sdtPr>
                <w:rPr>
                  <w:rFonts w:ascii="Times New Roman" w:hAnsi="Times New Roman"/>
                  <w:spacing w:val="-4"/>
                  <w:sz w:val="24"/>
                  <w:szCs w:val="24"/>
                </w:rPr>
                <w:id w:val="-55935951"/>
                <w14:checkbox>
                  <w14:checked w14:val="0"/>
                  <w14:checkedState w14:val="2612" w14:font="ＭＳ ゴシック"/>
                  <w14:uncheckedState w14:val="2610" w14:font="ＭＳ ゴシック"/>
                </w14:checkbox>
              </w:sdtPr>
              <w:sdtEndPr/>
              <w:sdtContent>
                <w:r w:rsidR="00B54EAE" w:rsidRPr="00F73E6D">
                  <w:rPr>
                    <w:rFonts w:ascii="Segoe UI Symbol" w:eastAsia="MS Gothic" w:hAnsi="Segoe UI Symbol" w:cs="Segoe UI Symbol"/>
                    <w:spacing w:val="-4"/>
                    <w:sz w:val="24"/>
                    <w:szCs w:val="24"/>
                  </w:rPr>
                  <w:t>☐</w:t>
                </w:r>
              </w:sdtContent>
            </w:sdt>
            <w:r w:rsidR="00B54EAE" w:rsidRPr="00F73E6D">
              <w:rPr>
                <w:rFonts w:ascii="Times New Roman" w:hAnsi="Times New Roman"/>
                <w:spacing w:val="-4"/>
                <w:sz w:val="24"/>
                <w:szCs w:val="24"/>
              </w:rPr>
              <w:t xml:space="preserve"> mimovládne neziskové organizácie, </w:t>
            </w:r>
          </w:p>
          <w:p w14:paraId="29A2996A" w14:textId="77777777" w:rsidR="00B54EAE" w:rsidRPr="00F73E6D" w:rsidRDefault="00C530A1" w:rsidP="00ED27E8">
            <w:pPr>
              <w:shd w:val="clear" w:color="auto" w:fill="FFFFFF"/>
              <w:spacing w:after="0" w:line="240" w:lineRule="auto"/>
              <w:ind w:right="34"/>
              <w:rPr>
                <w:rFonts w:ascii="Times New Roman" w:hAnsi="Times New Roman"/>
                <w:spacing w:val="-4"/>
                <w:sz w:val="24"/>
                <w:szCs w:val="24"/>
              </w:rPr>
            </w:pPr>
            <w:sdt>
              <w:sdtPr>
                <w:rPr>
                  <w:rFonts w:ascii="Times New Roman" w:hAnsi="Times New Roman"/>
                  <w:spacing w:val="-4"/>
                  <w:sz w:val="24"/>
                  <w:szCs w:val="24"/>
                </w:rPr>
                <w:id w:val="-786433232"/>
                <w14:checkbox>
                  <w14:checked w14:val="0"/>
                  <w14:checkedState w14:val="2612" w14:font="ＭＳ ゴシック"/>
                  <w14:uncheckedState w14:val="2610" w14:font="ＭＳ ゴシック"/>
                </w14:checkbox>
              </w:sdtPr>
              <w:sdtEndPr/>
              <w:sdtContent>
                <w:r w:rsidR="00B54EAE" w:rsidRPr="00F73E6D">
                  <w:rPr>
                    <w:rFonts w:ascii="Segoe UI Symbol" w:eastAsia="MS Gothic" w:hAnsi="Segoe UI Symbol" w:cs="Segoe UI Symbol"/>
                    <w:spacing w:val="-4"/>
                    <w:sz w:val="24"/>
                    <w:szCs w:val="24"/>
                  </w:rPr>
                  <w:t>☐</w:t>
                </w:r>
              </w:sdtContent>
            </w:sdt>
            <w:r w:rsidR="00B54EAE" w:rsidRPr="00F73E6D">
              <w:rPr>
                <w:rFonts w:ascii="Times New Roman" w:hAnsi="Times New Roman"/>
                <w:spacing w:val="-4"/>
                <w:sz w:val="24"/>
                <w:szCs w:val="24"/>
              </w:rPr>
              <w:t xml:space="preserve"> školy, </w:t>
            </w:r>
          </w:p>
          <w:p w14:paraId="5DE42E5B" w14:textId="77777777" w:rsidR="00B54EAE" w:rsidRPr="00F73E6D" w:rsidRDefault="00C530A1" w:rsidP="00ED27E8">
            <w:pPr>
              <w:shd w:val="clear" w:color="auto" w:fill="FFFFFF"/>
              <w:spacing w:after="0" w:line="240" w:lineRule="auto"/>
              <w:ind w:right="34"/>
              <w:rPr>
                <w:rFonts w:ascii="Times New Roman" w:hAnsi="Times New Roman"/>
                <w:spacing w:val="-4"/>
                <w:sz w:val="24"/>
                <w:szCs w:val="24"/>
              </w:rPr>
            </w:pPr>
            <w:sdt>
              <w:sdtPr>
                <w:rPr>
                  <w:rFonts w:ascii="Times New Roman" w:hAnsi="Times New Roman"/>
                  <w:spacing w:val="-4"/>
                  <w:sz w:val="24"/>
                  <w:szCs w:val="24"/>
                </w:rPr>
                <w:id w:val="-952549379"/>
                <w14:checkbox>
                  <w14:checked w14:val="0"/>
                  <w14:checkedState w14:val="2612" w14:font="ＭＳ ゴシック"/>
                  <w14:uncheckedState w14:val="2610" w14:font="ＭＳ ゴシック"/>
                </w14:checkbox>
              </w:sdtPr>
              <w:sdtEndPr/>
              <w:sdtContent>
                <w:r w:rsidR="00B54EAE" w:rsidRPr="00F73E6D">
                  <w:rPr>
                    <w:rFonts w:ascii="Segoe UI Symbol" w:eastAsia="MS Gothic" w:hAnsi="Segoe UI Symbol" w:cs="Segoe UI Symbol"/>
                    <w:spacing w:val="-4"/>
                    <w:sz w:val="24"/>
                    <w:szCs w:val="24"/>
                  </w:rPr>
                  <w:t>☐</w:t>
                </w:r>
              </w:sdtContent>
            </w:sdt>
            <w:r w:rsidR="00B54EAE" w:rsidRPr="00F73E6D">
              <w:rPr>
                <w:rFonts w:ascii="Times New Roman" w:hAnsi="Times New Roman"/>
                <w:spacing w:val="-4"/>
                <w:sz w:val="24"/>
                <w:szCs w:val="24"/>
              </w:rPr>
              <w:t xml:space="preserve"> uchádzači o zamestnanie, </w:t>
            </w:r>
          </w:p>
          <w:p w14:paraId="3F550BA6" w14:textId="6D5EF150" w:rsidR="00B54EAE" w:rsidRPr="00F73E6D" w:rsidRDefault="00C530A1" w:rsidP="00ED27E8">
            <w:pPr>
              <w:shd w:val="clear" w:color="auto" w:fill="FFFFFF"/>
              <w:spacing w:after="0" w:line="240" w:lineRule="auto"/>
              <w:ind w:right="34"/>
              <w:rPr>
                <w:rFonts w:ascii="Times New Roman" w:hAnsi="Times New Roman"/>
                <w:spacing w:val="-4"/>
                <w:sz w:val="24"/>
                <w:szCs w:val="24"/>
              </w:rPr>
            </w:pPr>
            <w:sdt>
              <w:sdtPr>
                <w:rPr>
                  <w:rFonts w:ascii="Times New Roman" w:hAnsi="Times New Roman"/>
                  <w:spacing w:val="-4"/>
                  <w:sz w:val="24"/>
                  <w:szCs w:val="24"/>
                </w:rPr>
                <w:id w:val="243068701"/>
                <w14:checkbox>
                  <w14:checked w14:val="0"/>
                  <w14:checkedState w14:val="2612" w14:font="ＭＳ ゴシック"/>
                  <w14:uncheckedState w14:val="2610" w14:font="ＭＳ ゴシック"/>
                </w14:checkbox>
              </w:sdtPr>
              <w:sdtEndPr/>
              <w:sdtContent>
                <w:r w:rsidR="00B54EAE" w:rsidRPr="00F73E6D">
                  <w:rPr>
                    <w:rFonts w:ascii="Segoe UI Symbol" w:eastAsia="MS Gothic" w:hAnsi="Segoe UI Symbol" w:cs="Segoe UI Symbol"/>
                    <w:spacing w:val="-4"/>
                    <w:sz w:val="24"/>
                    <w:szCs w:val="24"/>
                  </w:rPr>
                  <w:t>☐</w:t>
                </w:r>
              </w:sdtContent>
            </w:sdt>
            <w:r w:rsidR="00B54EAE" w:rsidRPr="00F73E6D">
              <w:rPr>
                <w:rFonts w:ascii="Times New Roman" w:hAnsi="Times New Roman"/>
                <w:spacing w:val="-4"/>
                <w:sz w:val="24"/>
                <w:szCs w:val="24"/>
              </w:rPr>
              <w:t xml:space="preserve"> užívatelia služieb, </w:t>
            </w:r>
          </w:p>
        </w:tc>
      </w:tr>
      <w:tr w:rsidR="00B54EAE" w:rsidRPr="00ED27E8" w14:paraId="5B896C5D" w14:textId="77777777" w:rsidTr="00ED27E8">
        <w:trPr>
          <w:trHeight w:val="20"/>
        </w:trPr>
        <w:tc>
          <w:tcPr>
            <w:tcW w:w="3837" w:type="dxa"/>
            <w:vAlign w:val="center"/>
          </w:tcPr>
          <w:p w14:paraId="579930C1" w14:textId="278D6F65" w:rsidR="00B54EAE" w:rsidRPr="00ED27E8" w:rsidRDefault="00B54EAE" w:rsidP="00ED27E8">
            <w:pPr>
              <w:shd w:val="clear" w:color="auto" w:fill="FFFFFF"/>
              <w:spacing w:after="0" w:line="240" w:lineRule="auto"/>
              <w:ind w:left="5" w:hanging="10"/>
              <w:rPr>
                <w:rFonts w:ascii="Times New Roman" w:hAnsi="Times New Roman"/>
                <w:spacing w:val="-2"/>
                <w:sz w:val="24"/>
                <w:szCs w:val="24"/>
              </w:rPr>
            </w:pPr>
            <w:r>
              <w:rPr>
                <w:rFonts w:ascii="Times New Roman" w:hAnsi="Times New Roman"/>
                <w:spacing w:val="-2"/>
                <w:sz w:val="24"/>
                <w:szCs w:val="24"/>
              </w:rPr>
              <w:lastRenderedPageBreak/>
              <w:t>Výstupové ukazovatele</w:t>
            </w:r>
            <w:r w:rsidRPr="00ED27E8">
              <w:rPr>
                <w:rFonts w:ascii="Times New Roman" w:hAnsi="Times New Roman"/>
                <w:spacing w:val="-2"/>
                <w:sz w:val="24"/>
                <w:szCs w:val="24"/>
              </w:rPr>
              <w:t xml:space="preserve">: </w:t>
            </w:r>
          </w:p>
        </w:tc>
        <w:tc>
          <w:tcPr>
            <w:tcW w:w="5627" w:type="dxa"/>
            <w:vAlign w:val="center"/>
          </w:tcPr>
          <w:p w14:paraId="66677A39" w14:textId="77777777" w:rsidR="00B54EAE" w:rsidRPr="000F2198" w:rsidRDefault="000F2198" w:rsidP="000F2198">
            <w:pPr>
              <w:pStyle w:val="ListParagraph"/>
              <w:numPr>
                <w:ilvl w:val="0"/>
                <w:numId w:val="10"/>
              </w:numPr>
              <w:spacing w:after="0" w:line="240" w:lineRule="auto"/>
              <w:rPr>
                <w:rFonts w:ascii="Times New Roman" w:hAnsi="Times New Roman"/>
                <w:sz w:val="24"/>
                <w:szCs w:val="24"/>
              </w:rPr>
            </w:pPr>
            <w:r w:rsidRPr="000F2198">
              <w:rPr>
                <w:rFonts w:ascii="Times New Roman" w:hAnsi="Times New Roman"/>
                <w:sz w:val="24"/>
                <w:szCs w:val="24"/>
              </w:rPr>
              <w:t>Počet objektov zaradených do využívania potenciálu územia</w:t>
            </w:r>
          </w:p>
          <w:p w14:paraId="2AC8D6FE" w14:textId="77777777" w:rsidR="000F2198" w:rsidRDefault="000F2198" w:rsidP="00ED27E8">
            <w:pPr>
              <w:spacing w:after="0" w:line="240" w:lineRule="auto"/>
              <w:ind w:left="28"/>
              <w:rPr>
                <w:rFonts w:ascii="Times New Roman" w:hAnsi="Times New Roman"/>
                <w:sz w:val="24"/>
                <w:szCs w:val="24"/>
              </w:rPr>
            </w:pPr>
          </w:p>
          <w:p w14:paraId="2AF030B5" w14:textId="1750D959" w:rsidR="000F2198" w:rsidRPr="000F2198" w:rsidRDefault="000F2198" w:rsidP="000F2198">
            <w:pPr>
              <w:pStyle w:val="ListParagraph"/>
              <w:numPr>
                <w:ilvl w:val="0"/>
                <w:numId w:val="10"/>
              </w:numPr>
              <w:spacing w:after="0" w:line="240" w:lineRule="auto"/>
              <w:rPr>
                <w:rFonts w:ascii="Times New Roman" w:hAnsi="Times New Roman"/>
                <w:sz w:val="24"/>
                <w:szCs w:val="24"/>
              </w:rPr>
            </w:pPr>
            <w:r w:rsidRPr="000F2198">
              <w:rPr>
                <w:rFonts w:ascii="Times New Roman" w:hAnsi="Times New Roman"/>
                <w:sz w:val="24"/>
                <w:szCs w:val="24"/>
              </w:rPr>
              <w:t>Počet vytvorených informačných zdrojov</w:t>
            </w:r>
          </w:p>
        </w:tc>
      </w:tr>
      <w:tr w:rsidR="00B54EAE" w:rsidRPr="00ED27E8" w14:paraId="08019DCF" w14:textId="77777777" w:rsidTr="00ED27E8">
        <w:trPr>
          <w:trHeight w:val="20"/>
        </w:trPr>
        <w:tc>
          <w:tcPr>
            <w:tcW w:w="3837" w:type="dxa"/>
            <w:vAlign w:val="center"/>
          </w:tcPr>
          <w:p w14:paraId="420F191B" w14:textId="77777777" w:rsidR="00B54EAE" w:rsidRPr="00ED27E8" w:rsidRDefault="00B54EAE" w:rsidP="00ED27E8">
            <w:pPr>
              <w:shd w:val="clear" w:color="auto" w:fill="FFFFFF"/>
              <w:spacing w:after="0" w:line="240" w:lineRule="auto"/>
              <w:ind w:left="5" w:right="466" w:hanging="10"/>
              <w:rPr>
                <w:rFonts w:ascii="Times New Roman" w:hAnsi="Times New Roman"/>
                <w:spacing w:val="-2"/>
                <w:sz w:val="24"/>
                <w:szCs w:val="24"/>
              </w:rPr>
            </w:pPr>
            <w:r w:rsidRPr="00ED27E8">
              <w:rPr>
                <w:rFonts w:ascii="Times New Roman" w:hAnsi="Times New Roman"/>
                <w:spacing w:val="-2"/>
                <w:sz w:val="24"/>
                <w:szCs w:val="24"/>
              </w:rPr>
              <w:t>Udržateľnosť projektu :</w:t>
            </w:r>
          </w:p>
          <w:p w14:paraId="593ECC71" w14:textId="091D1970" w:rsidR="00B54EAE" w:rsidRPr="00ED27E8" w:rsidRDefault="00B54EAE" w:rsidP="00ED27E8">
            <w:pPr>
              <w:shd w:val="clear" w:color="auto" w:fill="FFFFFF"/>
              <w:spacing w:after="0" w:line="240" w:lineRule="auto"/>
              <w:ind w:left="284" w:right="466"/>
              <w:rPr>
                <w:rFonts w:ascii="Times New Roman" w:hAnsi="Times New Roman"/>
                <w:spacing w:val="-2"/>
                <w:sz w:val="24"/>
                <w:szCs w:val="24"/>
              </w:rPr>
            </w:pPr>
            <w:r>
              <w:rPr>
                <w:rFonts w:ascii="Times New Roman" w:hAnsi="Times New Roman"/>
                <w:spacing w:val="-2"/>
                <w:sz w:val="24"/>
                <w:szCs w:val="24"/>
              </w:rPr>
              <w:t xml:space="preserve">1. </w:t>
            </w:r>
            <w:r w:rsidRPr="00ED27E8">
              <w:rPr>
                <w:rFonts w:ascii="Times New Roman" w:hAnsi="Times New Roman"/>
                <w:spacing w:val="-2"/>
                <w:sz w:val="24"/>
                <w:szCs w:val="24"/>
              </w:rPr>
              <w:t>finančná</w:t>
            </w:r>
          </w:p>
        </w:tc>
        <w:tc>
          <w:tcPr>
            <w:tcW w:w="5627" w:type="dxa"/>
            <w:vAlign w:val="center"/>
          </w:tcPr>
          <w:p w14:paraId="7B7C74A3" w14:textId="7EEE4598" w:rsidR="00B54EAE" w:rsidRDefault="006445FE" w:rsidP="006445FE">
            <w:pPr>
              <w:tabs>
                <w:tab w:val="left" w:pos="9072"/>
                <w:tab w:val="left" w:pos="9214"/>
                <w:tab w:val="left" w:pos="9312"/>
              </w:tabs>
              <w:spacing w:before="259" w:after="0" w:line="240" w:lineRule="auto"/>
              <w:ind w:right="34"/>
              <w:jc w:val="both"/>
              <w:rPr>
                <w:rFonts w:ascii="Times New Roman" w:hAnsi="Times New Roman"/>
                <w:sz w:val="24"/>
                <w:szCs w:val="24"/>
              </w:rPr>
            </w:pPr>
            <w:r w:rsidRPr="006445FE">
              <w:rPr>
                <w:rFonts w:ascii="Times New Roman" w:hAnsi="Times New Roman"/>
                <w:sz w:val="24"/>
                <w:szCs w:val="24"/>
              </w:rPr>
              <w:t>RRA disponuje postačujúcimi vlastnými zdrojmi finančného krytia jednotlivých úloh a aktivít smerujúcich k podpore tak regionálneho, ako aj lokálneho rozvoja. Z rozpočtov predchádzajúcich rokov vidieť, že RRA vytvára vlastné zdroje na implementovanie aktivít RR, a to z dlhodobého hľadiska udržateľnosti je predmetné finančné krytie plne použiteľné pre potreby implementácie jednotlivých aktivít tohto projektu smerujúcich k naplneniu stanovených cieľov a úloh.</w:t>
            </w:r>
          </w:p>
          <w:p w14:paraId="59360243" w14:textId="252EF449" w:rsidR="00B72B58" w:rsidRPr="00ED27E8" w:rsidRDefault="00B72B58" w:rsidP="006445FE">
            <w:pPr>
              <w:tabs>
                <w:tab w:val="left" w:pos="9072"/>
                <w:tab w:val="left" w:pos="9214"/>
                <w:tab w:val="left" w:pos="9312"/>
              </w:tabs>
              <w:spacing w:before="259" w:after="0" w:line="240" w:lineRule="auto"/>
              <w:ind w:right="34"/>
              <w:jc w:val="both"/>
              <w:rPr>
                <w:rFonts w:ascii="Times New Roman" w:hAnsi="Times New Roman"/>
                <w:sz w:val="24"/>
                <w:szCs w:val="24"/>
              </w:rPr>
            </w:pPr>
          </w:p>
        </w:tc>
      </w:tr>
      <w:tr w:rsidR="00B54EAE" w:rsidRPr="00ED27E8" w14:paraId="2FA0F04E" w14:textId="77777777" w:rsidTr="00ED27E8">
        <w:trPr>
          <w:trHeight w:val="20"/>
        </w:trPr>
        <w:tc>
          <w:tcPr>
            <w:tcW w:w="3837" w:type="dxa"/>
            <w:vAlign w:val="center"/>
          </w:tcPr>
          <w:p w14:paraId="60620EED" w14:textId="789AAEAD" w:rsidR="00B54EAE" w:rsidRPr="00ED27E8" w:rsidRDefault="00B54EAE" w:rsidP="00ED27E8">
            <w:pPr>
              <w:shd w:val="clear" w:color="auto" w:fill="FFFFFF"/>
              <w:spacing w:after="0" w:line="240" w:lineRule="auto"/>
              <w:ind w:left="284" w:right="77" w:hanging="10"/>
              <w:rPr>
                <w:rFonts w:ascii="Times New Roman" w:hAnsi="Times New Roman"/>
                <w:spacing w:val="-2"/>
                <w:sz w:val="24"/>
                <w:szCs w:val="24"/>
              </w:rPr>
            </w:pPr>
            <w:r>
              <w:rPr>
                <w:rFonts w:ascii="Times New Roman" w:hAnsi="Times New Roman"/>
                <w:spacing w:val="-2"/>
                <w:sz w:val="24"/>
                <w:szCs w:val="24"/>
              </w:rPr>
              <w:t xml:space="preserve">2. </w:t>
            </w:r>
            <w:r w:rsidRPr="00ED27E8">
              <w:rPr>
                <w:rFonts w:ascii="Times New Roman" w:hAnsi="Times New Roman"/>
                <w:spacing w:val="-2"/>
                <w:sz w:val="24"/>
                <w:szCs w:val="24"/>
              </w:rPr>
              <w:t>inštitucionálna</w:t>
            </w:r>
          </w:p>
        </w:tc>
        <w:tc>
          <w:tcPr>
            <w:tcW w:w="5627" w:type="dxa"/>
            <w:vAlign w:val="center"/>
          </w:tcPr>
          <w:p w14:paraId="2CE38638" w14:textId="4736F3A6" w:rsidR="00B54EAE" w:rsidRPr="00237A89" w:rsidRDefault="006445FE" w:rsidP="00D94976">
            <w:pPr>
              <w:tabs>
                <w:tab w:val="left" w:pos="9072"/>
                <w:tab w:val="left" w:pos="9214"/>
                <w:tab w:val="left" w:pos="9312"/>
              </w:tabs>
              <w:spacing w:before="259" w:after="0" w:line="240" w:lineRule="auto"/>
              <w:ind w:right="34"/>
              <w:jc w:val="both"/>
              <w:rPr>
                <w:rFonts w:ascii="Times New Roman" w:hAnsi="Times New Roman"/>
                <w:sz w:val="24"/>
                <w:szCs w:val="24"/>
              </w:rPr>
            </w:pPr>
            <w:r>
              <w:rPr>
                <w:rFonts w:ascii="Times New Roman" w:hAnsi="Times New Roman"/>
                <w:sz w:val="24"/>
                <w:szCs w:val="24"/>
              </w:rPr>
              <w:t xml:space="preserve">    Úspešná realizácia projektu </w:t>
            </w:r>
            <w:r w:rsidR="00D94976">
              <w:rPr>
                <w:rFonts w:ascii="Times New Roman" w:hAnsi="Times New Roman"/>
                <w:sz w:val="24"/>
                <w:szCs w:val="24"/>
              </w:rPr>
              <w:t>mala</w:t>
            </w:r>
            <w:r w:rsidRPr="00E84312">
              <w:rPr>
                <w:rFonts w:ascii="Times New Roman" w:hAnsi="Times New Roman"/>
                <w:sz w:val="24"/>
                <w:szCs w:val="24"/>
              </w:rPr>
              <w:t xml:space="preserve"> pozitívny dopad na hospodársky a sociálny rozvoj na lokálnej a regionálnej úrovni, vytvorí možnosti pre zlepšenie</w:t>
            </w:r>
            <w:r>
              <w:rPr>
                <w:rFonts w:ascii="Times New Roman" w:hAnsi="Times New Roman"/>
                <w:sz w:val="24"/>
                <w:szCs w:val="24"/>
              </w:rPr>
              <w:t xml:space="preserve"> a rozvoj potenciálu vidieka a</w:t>
            </w:r>
            <w:r w:rsidRPr="00E84312">
              <w:rPr>
                <w:rFonts w:ascii="Times New Roman" w:hAnsi="Times New Roman"/>
                <w:sz w:val="24"/>
                <w:szCs w:val="24"/>
              </w:rPr>
              <w:t xml:space="preserve"> </w:t>
            </w:r>
            <w:r>
              <w:rPr>
                <w:rFonts w:ascii="Times New Roman" w:hAnsi="Times New Roman"/>
                <w:sz w:val="24"/>
                <w:szCs w:val="24"/>
              </w:rPr>
              <w:t>zintenzívni spoluprácu</w:t>
            </w:r>
            <w:r w:rsidRPr="00E84312">
              <w:rPr>
                <w:rFonts w:ascii="Times New Roman" w:hAnsi="Times New Roman"/>
                <w:sz w:val="24"/>
                <w:szCs w:val="24"/>
              </w:rPr>
              <w:t xml:space="preserve"> medzi zainteresovanými</w:t>
            </w:r>
            <w:r>
              <w:rPr>
                <w:rFonts w:ascii="Times New Roman" w:hAnsi="Times New Roman"/>
                <w:sz w:val="24"/>
                <w:szCs w:val="24"/>
              </w:rPr>
              <w:t xml:space="preserve"> aktérmi. </w:t>
            </w:r>
            <w:r w:rsidRPr="00E84312">
              <w:rPr>
                <w:rFonts w:ascii="Times New Roman" w:hAnsi="Times New Roman"/>
                <w:sz w:val="24"/>
                <w:szCs w:val="24"/>
              </w:rPr>
              <w:t>P</w:t>
            </w:r>
            <w:r w:rsidR="00D94976">
              <w:rPr>
                <w:rFonts w:ascii="Times New Roman" w:hAnsi="Times New Roman"/>
                <w:sz w:val="24"/>
                <w:szCs w:val="24"/>
              </w:rPr>
              <w:t>rojektom sa okrem iného dosiahla</w:t>
            </w:r>
            <w:r w:rsidRPr="00E84312">
              <w:rPr>
                <w:rFonts w:ascii="Times New Roman" w:hAnsi="Times New Roman"/>
                <w:sz w:val="24"/>
                <w:szCs w:val="24"/>
              </w:rPr>
              <w:t xml:space="preserve"> aj lepšia prezentácia </w:t>
            </w:r>
            <w:r>
              <w:rPr>
                <w:rFonts w:ascii="Times New Roman" w:hAnsi="Times New Roman"/>
                <w:sz w:val="24"/>
                <w:szCs w:val="24"/>
              </w:rPr>
              <w:t>a publicita nielen žiadateľa, t.z. RRA, a ostatných subjektov participujúcich na RR. Zlepší sa tiež odborná a technická pripravenosť územných aktérov RR</w:t>
            </w:r>
            <w:r w:rsidRPr="00E84312">
              <w:rPr>
                <w:rFonts w:ascii="Times New Roman" w:hAnsi="Times New Roman"/>
                <w:sz w:val="24"/>
                <w:szCs w:val="24"/>
              </w:rPr>
              <w:t xml:space="preserve"> pre ďalšie významné aktivity a </w:t>
            </w:r>
            <w:r>
              <w:rPr>
                <w:rFonts w:ascii="Times New Roman" w:hAnsi="Times New Roman"/>
                <w:sz w:val="24"/>
                <w:szCs w:val="24"/>
              </w:rPr>
              <w:t>úlohy</w:t>
            </w:r>
            <w:r w:rsidRPr="00E84312">
              <w:rPr>
                <w:rFonts w:ascii="Times New Roman" w:hAnsi="Times New Roman"/>
                <w:sz w:val="24"/>
                <w:szCs w:val="24"/>
              </w:rPr>
              <w:t xml:space="preserve"> v oblasti </w:t>
            </w:r>
            <w:r>
              <w:rPr>
                <w:rFonts w:ascii="Times New Roman" w:hAnsi="Times New Roman"/>
                <w:sz w:val="24"/>
                <w:szCs w:val="24"/>
              </w:rPr>
              <w:t>podpory</w:t>
            </w:r>
            <w:r w:rsidRPr="00E84312">
              <w:rPr>
                <w:rFonts w:ascii="Times New Roman" w:hAnsi="Times New Roman"/>
                <w:sz w:val="24"/>
                <w:szCs w:val="24"/>
              </w:rPr>
              <w:t>.</w:t>
            </w:r>
            <w:r>
              <w:rPr>
                <w:rFonts w:ascii="Times New Roman" w:hAnsi="Times New Roman"/>
                <w:sz w:val="24"/>
                <w:szCs w:val="24"/>
              </w:rPr>
              <w:t xml:space="preserve"> RRA je subjektom RR</w:t>
            </w:r>
            <w:r w:rsidRPr="00E84312">
              <w:rPr>
                <w:rFonts w:ascii="Times New Roman" w:hAnsi="Times New Roman"/>
                <w:sz w:val="24"/>
                <w:szCs w:val="24"/>
              </w:rPr>
              <w:t>,</w:t>
            </w:r>
            <w:r>
              <w:rPr>
                <w:rFonts w:ascii="Times New Roman" w:hAnsi="Times New Roman"/>
                <w:sz w:val="24"/>
                <w:szCs w:val="24"/>
              </w:rPr>
              <w:t xml:space="preserve"> zabezpečujúcim jeho podporu formou inštitucionálnej koordinácie</w:t>
            </w:r>
            <w:r w:rsidRPr="00E84312">
              <w:rPr>
                <w:rFonts w:ascii="Times New Roman" w:hAnsi="Times New Roman"/>
                <w:sz w:val="24"/>
                <w:szCs w:val="24"/>
              </w:rPr>
              <w:t xml:space="preserve"> hospodárskeho, </w:t>
            </w:r>
            <w:r>
              <w:rPr>
                <w:rFonts w:ascii="Times New Roman" w:hAnsi="Times New Roman"/>
                <w:sz w:val="24"/>
                <w:szCs w:val="24"/>
              </w:rPr>
              <w:t xml:space="preserve">sociálneho a kultúrneho rozvoja, </w:t>
            </w:r>
            <w:r w:rsidRPr="00E84312">
              <w:rPr>
                <w:rFonts w:ascii="Times New Roman" w:hAnsi="Times New Roman"/>
                <w:sz w:val="24"/>
                <w:szCs w:val="24"/>
              </w:rPr>
              <w:t xml:space="preserve">čo znamená, že bude musieť napredovať a rozširovať svoje </w:t>
            </w:r>
            <w:r>
              <w:rPr>
                <w:rFonts w:ascii="Times New Roman" w:hAnsi="Times New Roman"/>
                <w:sz w:val="24"/>
                <w:szCs w:val="24"/>
              </w:rPr>
              <w:t xml:space="preserve">úlohy, </w:t>
            </w:r>
            <w:r w:rsidRPr="00E84312">
              <w:rPr>
                <w:rFonts w:ascii="Times New Roman" w:hAnsi="Times New Roman"/>
                <w:sz w:val="24"/>
                <w:szCs w:val="24"/>
              </w:rPr>
              <w:t xml:space="preserve">aktivity a činnosti rovnako </w:t>
            </w:r>
            <w:r>
              <w:rPr>
                <w:rFonts w:ascii="Times New Roman" w:hAnsi="Times New Roman"/>
                <w:sz w:val="24"/>
                <w:szCs w:val="24"/>
              </w:rPr>
              <w:t xml:space="preserve">aj </w:t>
            </w:r>
            <w:r w:rsidRPr="00E84312">
              <w:rPr>
                <w:rFonts w:ascii="Times New Roman" w:hAnsi="Times New Roman"/>
                <w:sz w:val="24"/>
                <w:szCs w:val="24"/>
              </w:rPr>
              <w:t>po jeho ukončení</w:t>
            </w:r>
            <w:r>
              <w:rPr>
                <w:rFonts w:ascii="Times New Roman" w:hAnsi="Times New Roman"/>
                <w:sz w:val="24"/>
                <w:szCs w:val="24"/>
              </w:rPr>
              <w:t xml:space="preserve"> implementácie predkladaného projektu</w:t>
            </w:r>
            <w:r w:rsidRPr="00E84312">
              <w:rPr>
                <w:rFonts w:ascii="Times New Roman" w:hAnsi="Times New Roman"/>
                <w:sz w:val="24"/>
                <w:szCs w:val="24"/>
              </w:rPr>
              <w:t xml:space="preserve">. </w:t>
            </w:r>
          </w:p>
        </w:tc>
      </w:tr>
      <w:tr w:rsidR="00B54EAE" w:rsidRPr="00ED27E8" w14:paraId="57D9D696" w14:textId="77777777" w:rsidTr="00ED27E8">
        <w:trPr>
          <w:trHeight w:val="20"/>
        </w:trPr>
        <w:tc>
          <w:tcPr>
            <w:tcW w:w="3837" w:type="dxa"/>
            <w:vAlign w:val="center"/>
          </w:tcPr>
          <w:p w14:paraId="5F19957B" w14:textId="00744F91" w:rsidR="00B54EAE" w:rsidRPr="00ED27E8" w:rsidRDefault="00B54EAE" w:rsidP="00ED27E8">
            <w:pPr>
              <w:shd w:val="clear" w:color="auto" w:fill="FFFFFF"/>
              <w:spacing w:after="0" w:line="240" w:lineRule="auto"/>
              <w:ind w:left="284" w:right="77" w:hanging="10"/>
              <w:rPr>
                <w:rFonts w:ascii="Times New Roman" w:hAnsi="Times New Roman"/>
                <w:spacing w:val="-2"/>
                <w:sz w:val="24"/>
                <w:szCs w:val="24"/>
              </w:rPr>
            </w:pPr>
            <w:r>
              <w:rPr>
                <w:rFonts w:ascii="Times New Roman" w:hAnsi="Times New Roman"/>
                <w:spacing w:val="-2"/>
                <w:sz w:val="24"/>
                <w:szCs w:val="24"/>
              </w:rPr>
              <w:t xml:space="preserve">3. </w:t>
            </w:r>
            <w:r w:rsidRPr="00ED27E8">
              <w:rPr>
                <w:rFonts w:ascii="Times New Roman" w:hAnsi="Times New Roman"/>
                <w:spacing w:val="-2"/>
                <w:sz w:val="24"/>
                <w:szCs w:val="24"/>
              </w:rPr>
              <w:t>využiteľnosť výsledkov, multiplikačný efekt, inovatívnosť</w:t>
            </w:r>
          </w:p>
        </w:tc>
        <w:tc>
          <w:tcPr>
            <w:tcW w:w="5627" w:type="dxa"/>
            <w:vAlign w:val="center"/>
          </w:tcPr>
          <w:p w14:paraId="72495818" w14:textId="7253E54A" w:rsidR="00193E69" w:rsidRDefault="00193E69" w:rsidP="00193E69">
            <w:pPr>
              <w:tabs>
                <w:tab w:val="left" w:pos="9072"/>
                <w:tab w:val="left" w:pos="9214"/>
                <w:tab w:val="left" w:pos="9312"/>
              </w:tabs>
              <w:spacing w:before="259" w:after="0" w:line="240" w:lineRule="auto"/>
              <w:ind w:right="34"/>
              <w:jc w:val="both"/>
              <w:rPr>
                <w:rFonts w:ascii="Times New Roman" w:hAnsi="Times New Roman"/>
                <w:sz w:val="24"/>
                <w:szCs w:val="24"/>
              </w:rPr>
            </w:pPr>
            <w:r>
              <w:rPr>
                <w:rFonts w:ascii="Times New Roman" w:hAnsi="Times New Roman"/>
                <w:sz w:val="24"/>
                <w:szCs w:val="24"/>
              </w:rPr>
              <w:t xml:space="preserve">   V rámci </w:t>
            </w:r>
            <w:r w:rsidRPr="00A82F4A">
              <w:rPr>
                <w:rFonts w:ascii="Times New Roman" w:hAnsi="Times New Roman"/>
                <w:sz w:val="24"/>
                <w:szCs w:val="24"/>
              </w:rPr>
              <w:t>využiteľnosti outputov</w:t>
            </w:r>
            <w:r>
              <w:rPr>
                <w:rFonts w:ascii="Times New Roman" w:hAnsi="Times New Roman"/>
                <w:sz w:val="24"/>
                <w:szCs w:val="24"/>
              </w:rPr>
              <w:t xml:space="preserve"> </w:t>
            </w:r>
            <w:r w:rsidR="0087145A">
              <w:rPr>
                <w:rFonts w:ascii="Times New Roman" w:hAnsi="Times New Roman"/>
                <w:sz w:val="24"/>
                <w:szCs w:val="24"/>
              </w:rPr>
              <w:t>zrealizovaného</w:t>
            </w:r>
            <w:r>
              <w:rPr>
                <w:rFonts w:ascii="Times New Roman" w:hAnsi="Times New Roman"/>
                <w:sz w:val="24"/>
                <w:szCs w:val="24"/>
              </w:rPr>
              <w:t xml:space="preserve"> projektu možno konštatovať, že jeho </w:t>
            </w:r>
            <w:r w:rsidR="0087145A">
              <w:rPr>
                <w:rFonts w:ascii="Times New Roman" w:hAnsi="Times New Roman"/>
                <w:sz w:val="24"/>
                <w:szCs w:val="24"/>
              </w:rPr>
              <w:t>implementáciou sa jednak naviala</w:t>
            </w:r>
            <w:r>
              <w:rPr>
                <w:rFonts w:ascii="Times New Roman" w:hAnsi="Times New Roman"/>
                <w:sz w:val="24"/>
                <w:szCs w:val="24"/>
              </w:rPr>
              <w:t xml:space="preserve"> už prebiehajúce aktivity regiónu na zachovane kultúrneho dedičstva a na už niekoľkoročnú spoluprácu obcí v rámci podpory RR.</w:t>
            </w:r>
            <w:r w:rsidR="00281514">
              <w:rPr>
                <w:rFonts w:ascii="Times New Roman" w:hAnsi="Times New Roman"/>
                <w:sz w:val="24"/>
                <w:szCs w:val="24"/>
              </w:rPr>
              <w:t xml:space="preserve"> Z hľadiska využiteľnosti výsledkov je dôležité zachovanie kultúry a tradícií v regióne pre ďalšie generácie a zvýšenie povedomia v oblasti kultúry a tradícií medzi obyvateľmi regiónu.</w:t>
            </w:r>
            <w:r>
              <w:rPr>
                <w:rFonts w:ascii="Times New Roman" w:hAnsi="Times New Roman"/>
                <w:sz w:val="24"/>
                <w:szCs w:val="24"/>
              </w:rPr>
              <w:t xml:space="preserve"> Zároveň možno predpokladať pokračovanie projektu, nakoľko všetky vytvorené výstupy projektu budú motivačné pre </w:t>
            </w:r>
            <w:r w:rsidR="00281514">
              <w:rPr>
                <w:rFonts w:ascii="Times New Roman" w:hAnsi="Times New Roman"/>
                <w:sz w:val="24"/>
                <w:szCs w:val="24"/>
              </w:rPr>
              <w:t>ďalšie zabezpečenie rozvoja a zachovanie kultúrneho dedičstva regiónu.</w:t>
            </w:r>
            <w:r>
              <w:rPr>
                <w:rFonts w:ascii="Times New Roman" w:hAnsi="Times New Roman"/>
                <w:sz w:val="24"/>
                <w:szCs w:val="24"/>
              </w:rPr>
              <w:t xml:space="preserve"> </w:t>
            </w:r>
          </w:p>
          <w:p w14:paraId="02C57D25" w14:textId="5DD9149C" w:rsidR="00193E69" w:rsidRDefault="00281514" w:rsidP="00193E69">
            <w:pPr>
              <w:tabs>
                <w:tab w:val="left" w:pos="9072"/>
                <w:tab w:val="left" w:pos="9214"/>
                <w:tab w:val="left" w:pos="9312"/>
              </w:tabs>
              <w:spacing w:before="259" w:after="0" w:line="240" w:lineRule="auto"/>
              <w:ind w:right="34"/>
              <w:jc w:val="both"/>
              <w:rPr>
                <w:rFonts w:ascii="Times New Roman" w:hAnsi="Times New Roman"/>
                <w:sz w:val="24"/>
                <w:szCs w:val="24"/>
              </w:rPr>
            </w:pPr>
            <w:r>
              <w:rPr>
                <w:rFonts w:ascii="Times New Roman" w:hAnsi="Times New Roman"/>
                <w:i/>
                <w:sz w:val="24"/>
                <w:szCs w:val="24"/>
              </w:rPr>
              <w:lastRenderedPageBreak/>
              <w:t xml:space="preserve">    </w:t>
            </w:r>
            <w:r w:rsidR="00193E69" w:rsidRPr="00A82F4A">
              <w:rPr>
                <w:rFonts w:ascii="Times New Roman" w:hAnsi="Times New Roman"/>
                <w:sz w:val="24"/>
                <w:szCs w:val="24"/>
              </w:rPr>
              <w:t>Multiplikačný efekt</w:t>
            </w:r>
            <w:r w:rsidR="00193E69">
              <w:rPr>
                <w:rFonts w:ascii="Times New Roman" w:hAnsi="Times New Roman"/>
                <w:sz w:val="24"/>
                <w:szCs w:val="24"/>
              </w:rPr>
              <w:t xml:space="preserve"> </w:t>
            </w:r>
            <w:r w:rsidR="00303ACE">
              <w:rPr>
                <w:rFonts w:ascii="Times New Roman" w:hAnsi="Times New Roman"/>
                <w:sz w:val="24"/>
                <w:szCs w:val="24"/>
              </w:rPr>
              <w:t>realizovaného</w:t>
            </w:r>
            <w:r w:rsidR="00193E69">
              <w:rPr>
                <w:rFonts w:ascii="Times New Roman" w:hAnsi="Times New Roman"/>
                <w:sz w:val="24"/>
                <w:szCs w:val="24"/>
              </w:rPr>
              <w:t xml:space="preserve"> projektu možno vidieť vo využívaní </w:t>
            </w:r>
            <w:r>
              <w:rPr>
                <w:rFonts w:ascii="Times New Roman" w:hAnsi="Times New Roman"/>
                <w:sz w:val="24"/>
                <w:szCs w:val="24"/>
              </w:rPr>
              <w:t>jednotlivých</w:t>
            </w:r>
            <w:r w:rsidR="00193E69">
              <w:rPr>
                <w:rFonts w:ascii="Times New Roman" w:hAnsi="Times New Roman"/>
                <w:sz w:val="24"/>
                <w:szCs w:val="24"/>
              </w:rPr>
              <w:t xml:space="preserve"> výsledkov projektu </w:t>
            </w:r>
            <w:r>
              <w:rPr>
                <w:rFonts w:ascii="Times New Roman" w:hAnsi="Times New Roman"/>
                <w:sz w:val="24"/>
                <w:szCs w:val="24"/>
              </w:rPr>
              <w:t>, a teda zachovávaním kultúrneho dedičstva  tradícií a podpore</w:t>
            </w:r>
            <w:r w:rsidR="00193E69">
              <w:rPr>
                <w:rFonts w:ascii="Times New Roman" w:hAnsi="Times New Roman"/>
                <w:sz w:val="24"/>
                <w:szCs w:val="24"/>
              </w:rPr>
              <w:t xml:space="preserve"> regionálneho rozvoja, čím dôjde k naplneniu ďalších cieľov práve v obl</w:t>
            </w:r>
            <w:r w:rsidR="00A82F4A">
              <w:rPr>
                <w:rFonts w:ascii="Times New Roman" w:hAnsi="Times New Roman"/>
                <w:sz w:val="24"/>
                <w:szCs w:val="24"/>
              </w:rPr>
              <w:t xml:space="preserve">asti podpory RR na danom území. </w:t>
            </w:r>
            <w:r w:rsidR="00193E69">
              <w:rPr>
                <w:rFonts w:ascii="Times New Roman" w:hAnsi="Times New Roman"/>
                <w:sz w:val="24"/>
                <w:szCs w:val="24"/>
              </w:rPr>
              <w:t xml:space="preserve">Výsledky projektu prispejú </w:t>
            </w:r>
            <w:r w:rsidR="00A82F4A">
              <w:rPr>
                <w:rFonts w:ascii="Times New Roman" w:hAnsi="Times New Roman"/>
                <w:sz w:val="24"/>
                <w:szCs w:val="24"/>
              </w:rPr>
              <w:t>k zvýšeniu povedomia medzi aktérmi RR</w:t>
            </w:r>
            <w:r w:rsidR="00193E69">
              <w:rPr>
                <w:rFonts w:ascii="Times New Roman" w:hAnsi="Times New Roman"/>
                <w:sz w:val="24"/>
                <w:szCs w:val="24"/>
              </w:rPr>
              <w:t>,</w:t>
            </w:r>
            <w:r w:rsidR="00A82F4A">
              <w:rPr>
                <w:rFonts w:ascii="Times New Roman" w:hAnsi="Times New Roman"/>
                <w:sz w:val="24"/>
                <w:szCs w:val="24"/>
              </w:rPr>
              <w:t xml:space="preserve"> a budú ich motivovať k ďalším rozvojovým projektom, a to nie len v oblasti kultúry a tradícií ale i napr. v oblasti rozvoja služieb v cestovnom ruchu.</w:t>
            </w:r>
            <w:r w:rsidR="00193E69">
              <w:rPr>
                <w:rFonts w:ascii="Times New Roman" w:hAnsi="Times New Roman"/>
                <w:sz w:val="24"/>
                <w:szCs w:val="24"/>
              </w:rPr>
              <w:t xml:space="preserve"> </w:t>
            </w:r>
            <w:r w:rsidR="00A82F4A">
              <w:rPr>
                <w:rFonts w:ascii="Times New Roman" w:hAnsi="Times New Roman"/>
                <w:sz w:val="24"/>
                <w:szCs w:val="24"/>
              </w:rPr>
              <w:t>Vďaka realizácií</w:t>
            </w:r>
            <w:r w:rsidR="00193E69">
              <w:rPr>
                <w:rFonts w:ascii="Times New Roman" w:hAnsi="Times New Roman"/>
                <w:sz w:val="24"/>
                <w:szCs w:val="24"/>
              </w:rPr>
              <w:t xml:space="preserve"> predkladaného projektu sa</w:t>
            </w:r>
            <w:r w:rsidR="00A82F4A">
              <w:rPr>
                <w:rFonts w:ascii="Times New Roman" w:hAnsi="Times New Roman"/>
                <w:sz w:val="24"/>
                <w:szCs w:val="24"/>
              </w:rPr>
              <w:t xml:space="preserve"> teda</w:t>
            </w:r>
            <w:r w:rsidR="00193E69">
              <w:rPr>
                <w:rFonts w:ascii="Times New Roman" w:hAnsi="Times New Roman"/>
                <w:sz w:val="24"/>
                <w:szCs w:val="24"/>
              </w:rPr>
              <w:t xml:space="preserve"> </w:t>
            </w:r>
            <w:r w:rsidR="00A82F4A">
              <w:rPr>
                <w:rFonts w:ascii="Times New Roman" w:hAnsi="Times New Roman"/>
                <w:sz w:val="24"/>
                <w:szCs w:val="24"/>
              </w:rPr>
              <w:t>začnú</w:t>
            </w:r>
            <w:r w:rsidR="00193E69">
              <w:rPr>
                <w:rFonts w:ascii="Times New Roman" w:hAnsi="Times New Roman"/>
                <w:sz w:val="24"/>
                <w:szCs w:val="24"/>
              </w:rPr>
              <w:t xml:space="preserve"> ďalšie rozvojové aktivity v</w:t>
            </w:r>
            <w:r w:rsidR="00A82F4A">
              <w:rPr>
                <w:rFonts w:ascii="Times New Roman" w:hAnsi="Times New Roman"/>
                <w:sz w:val="24"/>
                <w:szCs w:val="24"/>
              </w:rPr>
              <w:t> </w:t>
            </w:r>
            <w:r w:rsidR="00193E69">
              <w:rPr>
                <w:rFonts w:ascii="Times New Roman" w:hAnsi="Times New Roman"/>
                <w:sz w:val="24"/>
                <w:szCs w:val="24"/>
              </w:rPr>
              <w:t>regióne</w:t>
            </w:r>
            <w:r w:rsidR="00A82F4A">
              <w:rPr>
                <w:rFonts w:ascii="Times New Roman" w:hAnsi="Times New Roman"/>
                <w:sz w:val="24"/>
                <w:szCs w:val="24"/>
              </w:rPr>
              <w:t xml:space="preserve"> </w:t>
            </w:r>
            <w:r w:rsidR="00193E69">
              <w:rPr>
                <w:rFonts w:ascii="Times New Roman" w:hAnsi="Times New Roman"/>
                <w:sz w:val="24"/>
                <w:szCs w:val="24"/>
              </w:rPr>
              <w:t>– čím je zabezpečený dosah projektu a jeho aktivít v širšom kontexte rozvojových možností subjektov RR v danom území.</w:t>
            </w:r>
          </w:p>
          <w:p w14:paraId="704C679E" w14:textId="77777777" w:rsidR="00B54EAE" w:rsidRDefault="00BB3852" w:rsidP="001F7273">
            <w:pPr>
              <w:tabs>
                <w:tab w:val="left" w:pos="9072"/>
                <w:tab w:val="left" w:pos="9214"/>
                <w:tab w:val="left" w:pos="9312"/>
              </w:tabs>
              <w:spacing w:before="259" w:after="0" w:line="240" w:lineRule="auto"/>
              <w:ind w:right="34"/>
              <w:jc w:val="both"/>
              <w:rPr>
                <w:rFonts w:ascii="Times New Roman" w:hAnsi="Times New Roman"/>
                <w:sz w:val="24"/>
                <w:szCs w:val="24"/>
              </w:rPr>
            </w:pPr>
            <w:r>
              <w:rPr>
                <w:rFonts w:ascii="Times New Roman" w:hAnsi="Times New Roman"/>
                <w:sz w:val="24"/>
                <w:szCs w:val="24"/>
              </w:rPr>
              <w:t xml:space="preserve">    </w:t>
            </w:r>
            <w:r w:rsidR="00193E69" w:rsidRPr="0062505E">
              <w:rPr>
                <w:rFonts w:ascii="Times New Roman" w:hAnsi="Times New Roman"/>
                <w:sz w:val="24"/>
                <w:szCs w:val="24"/>
              </w:rPr>
              <w:t xml:space="preserve">Inovatívnosť </w:t>
            </w:r>
            <w:r w:rsidR="00193E69">
              <w:rPr>
                <w:rFonts w:ascii="Times New Roman" w:hAnsi="Times New Roman"/>
                <w:sz w:val="24"/>
                <w:szCs w:val="24"/>
              </w:rPr>
              <w:t xml:space="preserve">projektu vidieť v možnosti uplatňovania nových prvkov pre potreby efektívnejšieho riešenia </w:t>
            </w:r>
            <w:r w:rsidR="001F7273">
              <w:rPr>
                <w:rFonts w:ascii="Times New Roman" w:hAnsi="Times New Roman"/>
                <w:sz w:val="24"/>
                <w:szCs w:val="24"/>
              </w:rPr>
              <w:t>aktivít</w:t>
            </w:r>
            <w:r w:rsidR="00193E69">
              <w:rPr>
                <w:rFonts w:ascii="Times New Roman" w:hAnsi="Times New Roman"/>
                <w:sz w:val="24"/>
                <w:szCs w:val="24"/>
              </w:rPr>
              <w:t>, pričom sa uplatnia prvky  tzv. „dobrej praxe“ („best practices“), nakoľko projekt je určitým spôsobom prepojený s činnosťami a úlohami RRA minulých období. Rovnako sa budú využívať nové postupy a inovatívne prvky pre potreby efektívnejšieho  z</w:t>
            </w:r>
            <w:r w:rsidR="001F7273">
              <w:rPr>
                <w:rFonts w:ascii="Times New Roman" w:hAnsi="Times New Roman"/>
                <w:sz w:val="24"/>
                <w:szCs w:val="24"/>
              </w:rPr>
              <w:t xml:space="preserve">abezpečenia realizácie  aktivít. </w:t>
            </w:r>
          </w:p>
          <w:p w14:paraId="73888817" w14:textId="43640CD0" w:rsidR="001F7273" w:rsidRPr="00ED27E8" w:rsidRDefault="001F7273" w:rsidP="001F7273">
            <w:pPr>
              <w:tabs>
                <w:tab w:val="left" w:pos="9072"/>
                <w:tab w:val="left" w:pos="9214"/>
                <w:tab w:val="left" w:pos="9312"/>
              </w:tabs>
              <w:spacing w:before="259" w:after="0" w:line="240" w:lineRule="auto"/>
              <w:ind w:right="34"/>
              <w:jc w:val="both"/>
              <w:rPr>
                <w:rFonts w:ascii="Times New Roman" w:hAnsi="Times New Roman"/>
                <w:spacing w:val="-4"/>
                <w:sz w:val="24"/>
                <w:szCs w:val="24"/>
              </w:rPr>
            </w:pPr>
          </w:p>
        </w:tc>
      </w:tr>
      <w:tr w:rsidR="00B54EAE" w:rsidRPr="00ED27E8" w14:paraId="3935B17C" w14:textId="77777777" w:rsidTr="00ED27E8">
        <w:trPr>
          <w:trHeight w:val="20"/>
        </w:trPr>
        <w:tc>
          <w:tcPr>
            <w:tcW w:w="3837" w:type="dxa"/>
            <w:vAlign w:val="center"/>
          </w:tcPr>
          <w:p w14:paraId="410FBD08" w14:textId="3E30135B" w:rsidR="00B54EAE" w:rsidRPr="00ED27E8" w:rsidRDefault="00B54EAE" w:rsidP="00ED27E8">
            <w:pPr>
              <w:shd w:val="clear" w:color="auto" w:fill="FFFFFF"/>
              <w:spacing w:after="0" w:line="240" w:lineRule="auto"/>
              <w:ind w:left="5" w:right="77" w:hanging="10"/>
              <w:rPr>
                <w:rFonts w:ascii="Times New Roman" w:hAnsi="Times New Roman"/>
                <w:spacing w:val="-2"/>
                <w:sz w:val="24"/>
                <w:szCs w:val="24"/>
              </w:rPr>
            </w:pPr>
            <w:r w:rsidRPr="00ED27E8">
              <w:rPr>
                <w:rFonts w:ascii="Times New Roman" w:hAnsi="Times New Roman"/>
                <w:spacing w:val="-2"/>
                <w:sz w:val="24"/>
                <w:szCs w:val="24"/>
              </w:rPr>
              <w:lastRenderedPageBreak/>
              <w:t>Publicita projektu</w:t>
            </w:r>
            <w:r w:rsidRPr="00ED27E8">
              <w:rPr>
                <w:rFonts w:ascii="Times New Roman" w:hAnsi="Times New Roman"/>
                <w:i/>
                <w:spacing w:val="-2"/>
                <w:sz w:val="24"/>
                <w:szCs w:val="24"/>
              </w:rPr>
              <w:t>:</w:t>
            </w:r>
          </w:p>
        </w:tc>
        <w:tc>
          <w:tcPr>
            <w:tcW w:w="5627" w:type="dxa"/>
            <w:vAlign w:val="center"/>
          </w:tcPr>
          <w:p w14:paraId="70937EFB" w14:textId="77777777" w:rsidR="00B72B58" w:rsidRDefault="001F7273" w:rsidP="001F7273">
            <w:pPr>
              <w:shd w:val="clear" w:color="auto" w:fill="FFFFFF"/>
              <w:spacing w:after="0" w:line="240" w:lineRule="auto"/>
              <w:ind w:right="34"/>
              <w:jc w:val="both"/>
              <w:rPr>
                <w:rFonts w:ascii="Times New Roman" w:hAnsi="Times New Roman"/>
                <w:spacing w:val="-4"/>
                <w:sz w:val="24"/>
                <w:szCs w:val="24"/>
              </w:rPr>
            </w:pPr>
            <w:r>
              <w:rPr>
                <w:rFonts w:ascii="Times New Roman" w:hAnsi="Times New Roman"/>
                <w:spacing w:val="-4"/>
                <w:sz w:val="24"/>
                <w:szCs w:val="24"/>
              </w:rPr>
              <w:t xml:space="preserve"> </w:t>
            </w:r>
          </w:p>
          <w:p w14:paraId="4A3BD7BA" w14:textId="33BFB1EB" w:rsidR="00B54EAE" w:rsidRDefault="001F7273" w:rsidP="001F7273">
            <w:pPr>
              <w:shd w:val="clear" w:color="auto" w:fill="FFFFFF"/>
              <w:spacing w:after="0" w:line="240" w:lineRule="auto"/>
              <w:ind w:right="34"/>
              <w:jc w:val="both"/>
              <w:rPr>
                <w:rFonts w:ascii="Times New Roman" w:hAnsi="Times New Roman"/>
                <w:spacing w:val="-4"/>
                <w:sz w:val="24"/>
                <w:szCs w:val="24"/>
              </w:rPr>
            </w:pPr>
            <w:r>
              <w:rPr>
                <w:rFonts w:ascii="Times New Roman" w:hAnsi="Times New Roman"/>
                <w:spacing w:val="-4"/>
                <w:sz w:val="24"/>
                <w:szCs w:val="24"/>
              </w:rPr>
              <w:t xml:space="preserve">   Publicita projektu</w:t>
            </w:r>
            <w:r w:rsidR="009E42E8">
              <w:rPr>
                <w:rFonts w:ascii="Times New Roman" w:hAnsi="Times New Roman"/>
                <w:spacing w:val="-4"/>
                <w:sz w:val="24"/>
                <w:szCs w:val="24"/>
              </w:rPr>
              <w:t xml:space="preserve"> je</w:t>
            </w:r>
            <w:r>
              <w:rPr>
                <w:rFonts w:ascii="Times New Roman" w:hAnsi="Times New Roman"/>
                <w:spacing w:val="-4"/>
                <w:sz w:val="24"/>
                <w:szCs w:val="24"/>
              </w:rPr>
              <w:t xml:space="preserve"> zabezpečená cestou dostupných a poskytovateľom vymedzených informačných kanálov, či už v pr</w:t>
            </w:r>
            <w:r w:rsidR="00647291">
              <w:rPr>
                <w:rFonts w:ascii="Times New Roman" w:hAnsi="Times New Roman"/>
                <w:spacing w:val="-4"/>
                <w:sz w:val="24"/>
                <w:szCs w:val="24"/>
              </w:rPr>
              <w:t>intovej, alebo elektronickej pod</w:t>
            </w:r>
            <w:r>
              <w:rPr>
                <w:rFonts w:ascii="Times New Roman" w:hAnsi="Times New Roman"/>
                <w:spacing w:val="-4"/>
                <w:sz w:val="24"/>
                <w:szCs w:val="24"/>
              </w:rPr>
              <w:t>obe pub</w:t>
            </w:r>
            <w:r w:rsidR="00647291">
              <w:rPr>
                <w:rFonts w:ascii="Times New Roman" w:hAnsi="Times New Roman"/>
                <w:spacing w:val="-4"/>
                <w:sz w:val="24"/>
                <w:szCs w:val="24"/>
              </w:rPr>
              <w:t xml:space="preserve">licity, formou článkov, </w:t>
            </w:r>
            <w:r>
              <w:rPr>
                <w:rFonts w:ascii="Times New Roman" w:hAnsi="Times New Roman"/>
                <w:spacing w:val="-4"/>
                <w:sz w:val="24"/>
                <w:szCs w:val="24"/>
              </w:rPr>
              <w:t>príspevkov,</w:t>
            </w:r>
            <w:r w:rsidR="00647291">
              <w:rPr>
                <w:rFonts w:ascii="Times New Roman" w:hAnsi="Times New Roman"/>
                <w:spacing w:val="-4"/>
                <w:sz w:val="24"/>
                <w:szCs w:val="24"/>
              </w:rPr>
              <w:t xml:space="preserve"> diskusií</w:t>
            </w:r>
            <w:r>
              <w:rPr>
                <w:rFonts w:ascii="Times New Roman" w:hAnsi="Times New Roman"/>
                <w:spacing w:val="-4"/>
                <w:sz w:val="24"/>
                <w:szCs w:val="24"/>
              </w:rPr>
              <w:t>, rozhovorov, w</w:t>
            </w:r>
            <w:r w:rsidR="00647291">
              <w:rPr>
                <w:rFonts w:ascii="Times New Roman" w:hAnsi="Times New Roman"/>
                <w:spacing w:val="-4"/>
                <w:sz w:val="24"/>
                <w:szCs w:val="24"/>
              </w:rPr>
              <w:t>eb publicita projektu na stránke</w:t>
            </w:r>
            <w:r>
              <w:rPr>
                <w:rFonts w:ascii="Times New Roman" w:hAnsi="Times New Roman"/>
                <w:spacing w:val="-4"/>
                <w:sz w:val="24"/>
                <w:szCs w:val="24"/>
              </w:rPr>
              <w:t xml:space="preserve"> RRA ako aj </w:t>
            </w:r>
            <w:r w:rsidR="00647291">
              <w:rPr>
                <w:rFonts w:ascii="Times New Roman" w:hAnsi="Times New Roman"/>
                <w:spacing w:val="-4"/>
                <w:sz w:val="24"/>
                <w:szCs w:val="24"/>
              </w:rPr>
              <w:t xml:space="preserve">stránkach </w:t>
            </w:r>
            <w:r>
              <w:rPr>
                <w:rFonts w:ascii="Times New Roman" w:hAnsi="Times New Roman"/>
                <w:spacing w:val="-4"/>
                <w:sz w:val="24"/>
                <w:szCs w:val="24"/>
              </w:rPr>
              <w:t>dotknutých aktérov RR (spolupráca RRA s cieľovými skupinami projektu).</w:t>
            </w:r>
          </w:p>
          <w:p w14:paraId="13D3A38A" w14:textId="657B676E" w:rsidR="00B72B58" w:rsidRPr="00ED27E8" w:rsidRDefault="00B72B58" w:rsidP="001F7273">
            <w:pPr>
              <w:shd w:val="clear" w:color="auto" w:fill="FFFFFF"/>
              <w:spacing w:after="0" w:line="240" w:lineRule="auto"/>
              <w:ind w:right="34"/>
              <w:jc w:val="both"/>
              <w:rPr>
                <w:rFonts w:ascii="Times New Roman" w:hAnsi="Times New Roman"/>
                <w:spacing w:val="-4"/>
                <w:sz w:val="24"/>
                <w:szCs w:val="24"/>
              </w:rPr>
            </w:pPr>
          </w:p>
        </w:tc>
      </w:tr>
      <w:tr w:rsidR="00B54EAE" w:rsidRPr="00ED27E8" w14:paraId="0602E2EA" w14:textId="77777777" w:rsidTr="00ED27E8">
        <w:trPr>
          <w:trHeight w:val="20"/>
        </w:trPr>
        <w:tc>
          <w:tcPr>
            <w:tcW w:w="3837" w:type="dxa"/>
            <w:vAlign w:val="center"/>
          </w:tcPr>
          <w:p w14:paraId="7F93F88F" w14:textId="5BF6F256" w:rsidR="00B54EAE" w:rsidRPr="00ED27E8" w:rsidRDefault="00B54EAE" w:rsidP="00ED27E8">
            <w:pPr>
              <w:shd w:val="clear" w:color="auto" w:fill="FFFFFF"/>
              <w:spacing w:after="0" w:line="240" w:lineRule="auto"/>
              <w:ind w:left="5" w:right="77" w:hanging="10"/>
              <w:rPr>
                <w:rFonts w:ascii="Times New Roman" w:hAnsi="Times New Roman"/>
                <w:spacing w:val="-2"/>
                <w:sz w:val="24"/>
                <w:szCs w:val="24"/>
              </w:rPr>
            </w:pPr>
            <w:r>
              <w:rPr>
                <w:rFonts w:ascii="Times New Roman" w:hAnsi="Times New Roman"/>
                <w:spacing w:val="-2"/>
                <w:sz w:val="24"/>
                <w:szCs w:val="24"/>
              </w:rPr>
              <w:t>Manažment projektu</w:t>
            </w:r>
            <w:r w:rsidRPr="00ED27E8">
              <w:rPr>
                <w:rFonts w:ascii="Times New Roman" w:hAnsi="Times New Roman"/>
                <w:spacing w:val="-2"/>
                <w:sz w:val="24"/>
                <w:szCs w:val="24"/>
              </w:rPr>
              <w:t>, štruktúra riadenia a</w:t>
            </w:r>
            <w:r>
              <w:rPr>
                <w:rFonts w:ascii="Times New Roman" w:hAnsi="Times New Roman"/>
                <w:spacing w:val="-2"/>
                <w:sz w:val="24"/>
                <w:szCs w:val="24"/>
              </w:rPr>
              <w:t> štruktúra a </w:t>
            </w:r>
            <w:r w:rsidRPr="00ED27E8">
              <w:rPr>
                <w:rFonts w:ascii="Times New Roman" w:hAnsi="Times New Roman"/>
                <w:spacing w:val="-2"/>
                <w:sz w:val="24"/>
                <w:szCs w:val="24"/>
              </w:rPr>
              <w:t>zapojenie partnerov:</w:t>
            </w:r>
          </w:p>
        </w:tc>
        <w:tc>
          <w:tcPr>
            <w:tcW w:w="5627" w:type="dxa"/>
            <w:vAlign w:val="center"/>
          </w:tcPr>
          <w:p w14:paraId="74CFE291" w14:textId="77777777" w:rsidR="00B72B58" w:rsidRDefault="00B72B58" w:rsidP="00447333">
            <w:pPr>
              <w:shd w:val="clear" w:color="auto" w:fill="FFFFFF"/>
              <w:spacing w:after="0" w:line="240" w:lineRule="auto"/>
              <w:ind w:left="19"/>
              <w:jc w:val="both"/>
              <w:rPr>
                <w:rFonts w:ascii="Times New Roman" w:hAnsi="Times New Roman"/>
                <w:sz w:val="24"/>
                <w:szCs w:val="24"/>
              </w:rPr>
            </w:pPr>
          </w:p>
          <w:p w14:paraId="6E2705B9" w14:textId="3B1FD2BC" w:rsidR="00B54EAE" w:rsidRDefault="00447333" w:rsidP="00447333">
            <w:pPr>
              <w:shd w:val="clear" w:color="auto" w:fill="FFFFFF"/>
              <w:spacing w:after="0" w:line="240" w:lineRule="auto"/>
              <w:ind w:left="19"/>
              <w:jc w:val="both"/>
              <w:rPr>
                <w:rFonts w:ascii="Times New Roman" w:hAnsi="Times New Roman"/>
                <w:sz w:val="24"/>
                <w:szCs w:val="24"/>
              </w:rPr>
            </w:pPr>
            <w:r>
              <w:rPr>
                <w:rFonts w:ascii="Times New Roman" w:hAnsi="Times New Roman"/>
                <w:sz w:val="24"/>
                <w:szCs w:val="24"/>
              </w:rPr>
              <w:t xml:space="preserve">    M</w:t>
            </w:r>
            <w:r w:rsidR="00F569B4">
              <w:rPr>
                <w:rFonts w:ascii="Times New Roman" w:hAnsi="Times New Roman"/>
                <w:sz w:val="24"/>
                <w:szCs w:val="24"/>
              </w:rPr>
              <w:t>anažment / Riadenie projektu j</w:t>
            </w:r>
            <w:r>
              <w:rPr>
                <w:rFonts w:ascii="Times New Roman" w:hAnsi="Times New Roman"/>
                <w:sz w:val="24"/>
                <w:szCs w:val="24"/>
              </w:rPr>
              <w:t>e zabezpečený vysoko profesionálnym prístupom zo strany jednotlivých odborných a profesných kapacít, ktorými disponuje RRA Trnava-Hlohovec-Piešťany, či už v štruktúre interných zamestnancov, alebo využitím služieb externého vysoko kvalifikovaného odborného personálu, ktorý sa bude svojou aktívnou činnosťou podieľať na realizácií a implementácii jednotlivých aktivít predkladaného projektu.</w:t>
            </w:r>
          </w:p>
          <w:p w14:paraId="6AB3925D" w14:textId="5B3BBF1B" w:rsidR="00B72B58" w:rsidRPr="00ED27E8" w:rsidRDefault="00B72B58" w:rsidP="00447333">
            <w:pPr>
              <w:shd w:val="clear" w:color="auto" w:fill="FFFFFF"/>
              <w:spacing w:after="0" w:line="240" w:lineRule="auto"/>
              <w:ind w:left="19"/>
              <w:jc w:val="both"/>
              <w:rPr>
                <w:rFonts w:ascii="Times New Roman" w:hAnsi="Times New Roman"/>
                <w:sz w:val="24"/>
                <w:szCs w:val="24"/>
              </w:rPr>
            </w:pPr>
          </w:p>
        </w:tc>
      </w:tr>
    </w:tbl>
    <w:p w14:paraId="37C7D86A" w14:textId="77777777" w:rsidR="00AD1EEF" w:rsidRPr="00ED27E8" w:rsidRDefault="00AD1EEF"/>
    <w:sectPr w:rsidR="00AD1EEF" w:rsidRPr="00ED27E8" w:rsidSect="001809AF">
      <w:headerReference w:type="first" r:id="rId9"/>
      <w:endnotePr>
        <w:numFmt w:val="decimal"/>
      </w:endnotePr>
      <w:pgSz w:w="11906" w:h="16838"/>
      <w:pgMar w:top="1417" w:right="1417" w:bottom="1135"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6D9FD" w14:textId="77777777" w:rsidR="00A57258" w:rsidRDefault="00A57258" w:rsidP="007C7B48">
      <w:pPr>
        <w:spacing w:after="0" w:line="240" w:lineRule="auto"/>
      </w:pPr>
      <w:r>
        <w:separator/>
      </w:r>
    </w:p>
  </w:endnote>
  <w:endnote w:type="continuationSeparator" w:id="0">
    <w:p w14:paraId="152F0A83" w14:textId="77777777" w:rsidR="00A57258" w:rsidRDefault="00A57258" w:rsidP="007C7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charset w:val="80"/>
    <w:family w:val="modern"/>
    <w:pitch w:val="fixed"/>
    <w:sig w:usb0="E00002FF" w:usb1="6AC7FDFB" w:usb2="08000012" w:usb3="00000000" w:csb0="0002009F" w:csb1="00000000"/>
  </w:font>
  <w:font w:name="Segoe UI Symbol">
    <w:altName w:val="Athelas Bold Italic"/>
    <w:charset w:val="00"/>
    <w:family w:val="swiss"/>
    <w:pitch w:val="variable"/>
    <w:sig w:usb0="800001E3" w:usb1="1200FFEF" w:usb2="0064C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3926E" w14:textId="77777777" w:rsidR="00A57258" w:rsidRDefault="00A57258" w:rsidP="007C7B48">
      <w:pPr>
        <w:spacing w:after="0" w:line="240" w:lineRule="auto"/>
      </w:pPr>
      <w:r>
        <w:separator/>
      </w:r>
    </w:p>
  </w:footnote>
  <w:footnote w:type="continuationSeparator" w:id="0">
    <w:p w14:paraId="0E194763" w14:textId="77777777" w:rsidR="00A57258" w:rsidRDefault="00A57258" w:rsidP="007C7B4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9AA27" w14:textId="77777777" w:rsidR="00580B22" w:rsidRDefault="00580B22" w:rsidP="0017043D">
    <w:pPr>
      <w:spacing w:after="0" w:line="240" w:lineRule="auto"/>
      <w:rPr>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5779"/>
    <w:multiLevelType w:val="hybridMultilevel"/>
    <w:tmpl w:val="2D64D0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3AE3ABF"/>
    <w:multiLevelType w:val="hybridMultilevel"/>
    <w:tmpl w:val="CCEAC626"/>
    <w:lvl w:ilvl="0" w:tplc="041B0001">
      <w:start w:val="1"/>
      <w:numFmt w:val="bullet"/>
      <w:lvlText w:val=""/>
      <w:lvlJc w:val="left"/>
      <w:pPr>
        <w:ind w:left="748" w:hanging="360"/>
      </w:pPr>
      <w:rPr>
        <w:rFonts w:ascii="Symbol" w:hAnsi="Symbol" w:hint="default"/>
      </w:rPr>
    </w:lvl>
    <w:lvl w:ilvl="1" w:tplc="041B0003" w:tentative="1">
      <w:start w:val="1"/>
      <w:numFmt w:val="bullet"/>
      <w:lvlText w:val="o"/>
      <w:lvlJc w:val="left"/>
      <w:pPr>
        <w:ind w:left="1468" w:hanging="360"/>
      </w:pPr>
      <w:rPr>
        <w:rFonts w:ascii="Courier New" w:hAnsi="Courier New" w:cs="Courier New" w:hint="default"/>
      </w:rPr>
    </w:lvl>
    <w:lvl w:ilvl="2" w:tplc="041B0005" w:tentative="1">
      <w:start w:val="1"/>
      <w:numFmt w:val="bullet"/>
      <w:lvlText w:val=""/>
      <w:lvlJc w:val="left"/>
      <w:pPr>
        <w:ind w:left="2188" w:hanging="360"/>
      </w:pPr>
      <w:rPr>
        <w:rFonts w:ascii="Wingdings" w:hAnsi="Wingdings" w:hint="default"/>
      </w:rPr>
    </w:lvl>
    <w:lvl w:ilvl="3" w:tplc="041B0001" w:tentative="1">
      <w:start w:val="1"/>
      <w:numFmt w:val="bullet"/>
      <w:lvlText w:val=""/>
      <w:lvlJc w:val="left"/>
      <w:pPr>
        <w:ind w:left="2908" w:hanging="360"/>
      </w:pPr>
      <w:rPr>
        <w:rFonts w:ascii="Symbol" w:hAnsi="Symbol" w:hint="default"/>
      </w:rPr>
    </w:lvl>
    <w:lvl w:ilvl="4" w:tplc="041B0003" w:tentative="1">
      <w:start w:val="1"/>
      <w:numFmt w:val="bullet"/>
      <w:lvlText w:val="o"/>
      <w:lvlJc w:val="left"/>
      <w:pPr>
        <w:ind w:left="3628" w:hanging="360"/>
      </w:pPr>
      <w:rPr>
        <w:rFonts w:ascii="Courier New" w:hAnsi="Courier New" w:cs="Courier New" w:hint="default"/>
      </w:rPr>
    </w:lvl>
    <w:lvl w:ilvl="5" w:tplc="041B0005" w:tentative="1">
      <w:start w:val="1"/>
      <w:numFmt w:val="bullet"/>
      <w:lvlText w:val=""/>
      <w:lvlJc w:val="left"/>
      <w:pPr>
        <w:ind w:left="4348" w:hanging="360"/>
      </w:pPr>
      <w:rPr>
        <w:rFonts w:ascii="Wingdings" w:hAnsi="Wingdings" w:hint="default"/>
      </w:rPr>
    </w:lvl>
    <w:lvl w:ilvl="6" w:tplc="041B0001" w:tentative="1">
      <w:start w:val="1"/>
      <w:numFmt w:val="bullet"/>
      <w:lvlText w:val=""/>
      <w:lvlJc w:val="left"/>
      <w:pPr>
        <w:ind w:left="5068" w:hanging="360"/>
      </w:pPr>
      <w:rPr>
        <w:rFonts w:ascii="Symbol" w:hAnsi="Symbol" w:hint="default"/>
      </w:rPr>
    </w:lvl>
    <w:lvl w:ilvl="7" w:tplc="041B0003" w:tentative="1">
      <w:start w:val="1"/>
      <w:numFmt w:val="bullet"/>
      <w:lvlText w:val="o"/>
      <w:lvlJc w:val="left"/>
      <w:pPr>
        <w:ind w:left="5788" w:hanging="360"/>
      </w:pPr>
      <w:rPr>
        <w:rFonts w:ascii="Courier New" w:hAnsi="Courier New" w:cs="Courier New" w:hint="default"/>
      </w:rPr>
    </w:lvl>
    <w:lvl w:ilvl="8" w:tplc="041B0005" w:tentative="1">
      <w:start w:val="1"/>
      <w:numFmt w:val="bullet"/>
      <w:lvlText w:val=""/>
      <w:lvlJc w:val="left"/>
      <w:pPr>
        <w:ind w:left="6508" w:hanging="360"/>
      </w:pPr>
      <w:rPr>
        <w:rFonts w:ascii="Wingdings" w:hAnsi="Wingdings" w:hint="default"/>
      </w:rPr>
    </w:lvl>
  </w:abstractNum>
  <w:abstractNum w:abstractNumId="2">
    <w:nsid w:val="17012506"/>
    <w:multiLevelType w:val="hybridMultilevel"/>
    <w:tmpl w:val="318407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90E6A2A"/>
    <w:multiLevelType w:val="hybridMultilevel"/>
    <w:tmpl w:val="BE60DFB6"/>
    <w:lvl w:ilvl="0" w:tplc="9DDA5CBA">
      <w:numFmt w:val="bullet"/>
      <w:lvlText w:val="-"/>
      <w:lvlJc w:val="left"/>
      <w:pPr>
        <w:ind w:left="360" w:hanging="360"/>
      </w:pPr>
      <w:rPr>
        <w:rFonts w:ascii="Times New Roman" w:eastAsiaTheme="minorEastAsia" w:hAnsi="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nsid w:val="23F40230"/>
    <w:multiLevelType w:val="hybridMultilevel"/>
    <w:tmpl w:val="334E8E6A"/>
    <w:lvl w:ilvl="0" w:tplc="72DE13DC">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338355E5"/>
    <w:multiLevelType w:val="hybridMultilevel"/>
    <w:tmpl w:val="45FC672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40A23DA"/>
    <w:multiLevelType w:val="hybridMultilevel"/>
    <w:tmpl w:val="334E8E6A"/>
    <w:lvl w:ilvl="0" w:tplc="72DE13DC">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348226CE"/>
    <w:multiLevelType w:val="hybridMultilevel"/>
    <w:tmpl w:val="EDC091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54B6230B"/>
    <w:multiLevelType w:val="hybridMultilevel"/>
    <w:tmpl w:val="5680F7C6"/>
    <w:lvl w:ilvl="0" w:tplc="A9DE33AA">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70A00909"/>
    <w:multiLevelType w:val="hybridMultilevel"/>
    <w:tmpl w:val="8D1296DA"/>
    <w:lvl w:ilvl="0" w:tplc="0D34C2E6">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5" w:hanging="360"/>
      </w:pPr>
      <w:rPr>
        <w:rFonts w:cs="Times New Roman"/>
      </w:rPr>
    </w:lvl>
    <w:lvl w:ilvl="2" w:tplc="041B001B" w:tentative="1">
      <w:start w:val="1"/>
      <w:numFmt w:val="lowerRoman"/>
      <w:lvlText w:val="%3."/>
      <w:lvlJc w:val="right"/>
      <w:pPr>
        <w:ind w:left="1805" w:hanging="180"/>
      </w:pPr>
      <w:rPr>
        <w:rFonts w:cs="Times New Roman"/>
      </w:rPr>
    </w:lvl>
    <w:lvl w:ilvl="3" w:tplc="041B000F" w:tentative="1">
      <w:start w:val="1"/>
      <w:numFmt w:val="decimal"/>
      <w:lvlText w:val="%4."/>
      <w:lvlJc w:val="left"/>
      <w:pPr>
        <w:ind w:left="2525" w:hanging="360"/>
      </w:pPr>
      <w:rPr>
        <w:rFonts w:cs="Times New Roman"/>
      </w:rPr>
    </w:lvl>
    <w:lvl w:ilvl="4" w:tplc="041B0019" w:tentative="1">
      <w:start w:val="1"/>
      <w:numFmt w:val="lowerLetter"/>
      <w:lvlText w:val="%5."/>
      <w:lvlJc w:val="left"/>
      <w:pPr>
        <w:ind w:left="3245" w:hanging="360"/>
      </w:pPr>
      <w:rPr>
        <w:rFonts w:cs="Times New Roman"/>
      </w:rPr>
    </w:lvl>
    <w:lvl w:ilvl="5" w:tplc="041B001B" w:tentative="1">
      <w:start w:val="1"/>
      <w:numFmt w:val="lowerRoman"/>
      <w:lvlText w:val="%6."/>
      <w:lvlJc w:val="right"/>
      <w:pPr>
        <w:ind w:left="3965" w:hanging="180"/>
      </w:pPr>
      <w:rPr>
        <w:rFonts w:cs="Times New Roman"/>
      </w:rPr>
    </w:lvl>
    <w:lvl w:ilvl="6" w:tplc="041B000F" w:tentative="1">
      <w:start w:val="1"/>
      <w:numFmt w:val="decimal"/>
      <w:lvlText w:val="%7."/>
      <w:lvlJc w:val="left"/>
      <w:pPr>
        <w:ind w:left="4685" w:hanging="360"/>
      </w:pPr>
      <w:rPr>
        <w:rFonts w:cs="Times New Roman"/>
      </w:rPr>
    </w:lvl>
    <w:lvl w:ilvl="7" w:tplc="041B0019" w:tentative="1">
      <w:start w:val="1"/>
      <w:numFmt w:val="lowerLetter"/>
      <w:lvlText w:val="%8."/>
      <w:lvlJc w:val="left"/>
      <w:pPr>
        <w:ind w:left="5405" w:hanging="360"/>
      </w:pPr>
      <w:rPr>
        <w:rFonts w:cs="Times New Roman"/>
      </w:rPr>
    </w:lvl>
    <w:lvl w:ilvl="8" w:tplc="041B001B" w:tentative="1">
      <w:start w:val="1"/>
      <w:numFmt w:val="lowerRoman"/>
      <w:lvlText w:val="%9."/>
      <w:lvlJc w:val="right"/>
      <w:pPr>
        <w:ind w:left="6125" w:hanging="180"/>
      </w:pPr>
      <w:rPr>
        <w:rFonts w:cs="Times New Roman"/>
      </w:rPr>
    </w:lvl>
  </w:abstractNum>
  <w:num w:numId="1">
    <w:abstractNumId w:val="9"/>
  </w:num>
  <w:num w:numId="2">
    <w:abstractNumId w:val="8"/>
  </w:num>
  <w:num w:numId="3">
    <w:abstractNumId w:val="0"/>
  </w:num>
  <w:num w:numId="4">
    <w:abstractNumId w:val="4"/>
  </w:num>
  <w:num w:numId="5">
    <w:abstractNumId w:val="6"/>
  </w:num>
  <w:num w:numId="6">
    <w:abstractNumId w:val="3"/>
  </w:num>
  <w:num w:numId="7">
    <w:abstractNumId w:val="2"/>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48"/>
    <w:rsid w:val="00050629"/>
    <w:rsid w:val="00051FBD"/>
    <w:rsid w:val="00052563"/>
    <w:rsid w:val="00054997"/>
    <w:rsid w:val="000629FD"/>
    <w:rsid w:val="000663FC"/>
    <w:rsid w:val="00084B35"/>
    <w:rsid w:val="000B437F"/>
    <w:rsid w:val="000C166C"/>
    <w:rsid w:val="000D6EC9"/>
    <w:rsid w:val="000F2198"/>
    <w:rsid w:val="0011433C"/>
    <w:rsid w:val="0014556A"/>
    <w:rsid w:val="00157B4B"/>
    <w:rsid w:val="0017043D"/>
    <w:rsid w:val="001809AF"/>
    <w:rsid w:val="00193C0B"/>
    <w:rsid w:val="00193E69"/>
    <w:rsid w:val="001A1074"/>
    <w:rsid w:val="001A3BB0"/>
    <w:rsid w:val="001A50CC"/>
    <w:rsid w:val="001F7273"/>
    <w:rsid w:val="0021490B"/>
    <w:rsid w:val="00237A89"/>
    <w:rsid w:val="00260E71"/>
    <w:rsid w:val="00281514"/>
    <w:rsid w:val="0029162F"/>
    <w:rsid w:val="002A7E74"/>
    <w:rsid w:val="002D3F1C"/>
    <w:rsid w:val="00303ACE"/>
    <w:rsid w:val="00304763"/>
    <w:rsid w:val="00321C86"/>
    <w:rsid w:val="0035341D"/>
    <w:rsid w:val="003762F6"/>
    <w:rsid w:val="003C1EB1"/>
    <w:rsid w:val="003D33D9"/>
    <w:rsid w:val="003D3985"/>
    <w:rsid w:val="003E39D2"/>
    <w:rsid w:val="00406FEE"/>
    <w:rsid w:val="00415403"/>
    <w:rsid w:val="00446431"/>
    <w:rsid w:val="00447333"/>
    <w:rsid w:val="004717B0"/>
    <w:rsid w:val="00482EF8"/>
    <w:rsid w:val="004A4293"/>
    <w:rsid w:val="004D358B"/>
    <w:rsid w:val="004E5985"/>
    <w:rsid w:val="004F0DD5"/>
    <w:rsid w:val="00501C76"/>
    <w:rsid w:val="00504183"/>
    <w:rsid w:val="00580B22"/>
    <w:rsid w:val="00583CD1"/>
    <w:rsid w:val="005856BB"/>
    <w:rsid w:val="00592156"/>
    <w:rsid w:val="00594B5E"/>
    <w:rsid w:val="005A5DB4"/>
    <w:rsid w:val="005C3C9F"/>
    <w:rsid w:val="005D1A94"/>
    <w:rsid w:val="005E4CC2"/>
    <w:rsid w:val="005F000B"/>
    <w:rsid w:val="0060595E"/>
    <w:rsid w:val="0062505E"/>
    <w:rsid w:val="00627ADF"/>
    <w:rsid w:val="006445FE"/>
    <w:rsid w:val="00647291"/>
    <w:rsid w:val="00657036"/>
    <w:rsid w:val="00657379"/>
    <w:rsid w:val="006839B7"/>
    <w:rsid w:val="006B33DC"/>
    <w:rsid w:val="006C739A"/>
    <w:rsid w:val="006D648F"/>
    <w:rsid w:val="006E6D9C"/>
    <w:rsid w:val="006F0CA9"/>
    <w:rsid w:val="0071267B"/>
    <w:rsid w:val="0071470C"/>
    <w:rsid w:val="00744BC3"/>
    <w:rsid w:val="00795E9F"/>
    <w:rsid w:val="007A0307"/>
    <w:rsid w:val="007C3585"/>
    <w:rsid w:val="007C6F81"/>
    <w:rsid w:val="007C7B48"/>
    <w:rsid w:val="007D18F6"/>
    <w:rsid w:val="007D4A01"/>
    <w:rsid w:val="007E2B90"/>
    <w:rsid w:val="007E2DFD"/>
    <w:rsid w:val="007E6749"/>
    <w:rsid w:val="008364E8"/>
    <w:rsid w:val="00842571"/>
    <w:rsid w:val="0087145A"/>
    <w:rsid w:val="008748F2"/>
    <w:rsid w:val="00887B76"/>
    <w:rsid w:val="008D1E30"/>
    <w:rsid w:val="008F7002"/>
    <w:rsid w:val="00903C1D"/>
    <w:rsid w:val="00905CA6"/>
    <w:rsid w:val="0091178C"/>
    <w:rsid w:val="00922057"/>
    <w:rsid w:val="0096603A"/>
    <w:rsid w:val="00967BD9"/>
    <w:rsid w:val="009C5C8B"/>
    <w:rsid w:val="009E195F"/>
    <w:rsid w:val="009E38EF"/>
    <w:rsid w:val="009E42E8"/>
    <w:rsid w:val="009F7BA2"/>
    <w:rsid w:val="00A10C1F"/>
    <w:rsid w:val="00A43FA6"/>
    <w:rsid w:val="00A50D6C"/>
    <w:rsid w:val="00A57258"/>
    <w:rsid w:val="00A82F4A"/>
    <w:rsid w:val="00A837D0"/>
    <w:rsid w:val="00A85723"/>
    <w:rsid w:val="00AD1EEF"/>
    <w:rsid w:val="00AF751D"/>
    <w:rsid w:val="00B47197"/>
    <w:rsid w:val="00B54EAE"/>
    <w:rsid w:val="00B72B58"/>
    <w:rsid w:val="00B978EA"/>
    <w:rsid w:val="00BA22A5"/>
    <w:rsid w:val="00BB3852"/>
    <w:rsid w:val="00BC36C4"/>
    <w:rsid w:val="00BE359A"/>
    <w:rsid w:val="00BF23B2"/>
    <w:rsid w:val="00BF3C26"/>
    <w:rsid w:val="00BF4D73"/>
    <w:rsid w:val="00BF745D"/>
    <w:rsid w:val="00C002C1"/>
    <w:rsid w:val="00C2409E"/>
    <w:rsid w:val="00C34769"/>
    <w:rsid w:val="00C34A0D"/>
    <w:rsid w:val="00C42403"/>
    <w:rsid w:val="00C43CB2"/>
    <w:rsid w:val="00C530A1"/>
    <w:rsid w:val="00C55B8D"/>
    <w:rsid w:val="00C75FCD"/>
    <w:rsid w:val="00C91C97"/>
    <w:rsid w:val="00CA0EE3"/>
    <w:rsid w:val="00CA11C2"/>
    <w:rsid w:val="00CA6D98"/>
    <w:rsid w:val="00CB2F09"/>
    <w:rsid w:val="00D21833"/>
    <w:rsid w:val="00D81419"/>
    <w:rsid w:val="00D94976"/>
    <w:rsid w:val="00D95E10"/>
    <w:rsid w:val="00DA68A5"/>
    <w:rsid w:val="00DA7114"/>
    <w:rsid w:val="00DB7D51"/>
    <w:rsid w:val="00DE3025"/>
    <w:rsid w:val="00DF54CE"/>
    <w:rsid w:val="00E11FB8"/>
    <w:rsid w:val="00E20617"/>
    <w:rsid w:val="00E418DF"/>
    <w:rsid w:val="00E57D0A"/>
    <w:rsid w:val="00E57D5F"/>
    <w:rsid w:val="00E623AA"/>
    <w:rsid w:val="00E678E0"/>
    <w:rsid w:val="00E86022"/>
    <w:rsid w:val="00EA1389"/>
    <w:rsid w:val="00EA3DE3"/>
    <w:rsid w:val="00ED27E8"/>
    <w:rsid w:val="00ED3F3C"/>
    <w:rsid w:val="00ED4570"/>
    <w:rsid w:val="00EE56DD"/>
    <w:rsid w:val="00F275A5"/>
    <w:rsid w:val="00F563F2"/>
    <w:rsid w:val="00F569B4"/>
    <w:rsid w:val="00F73E6D"/>
    <w:rsid w:val="00F90437"/>
    <w:rsid w:val="00F91B6C"/>
    <w:rsid w:val="00F92F66"/>
    <w:rsid w:val="00FB621B"/>
    <w:rsid w:val="00FB7E7F"/>
    <w:rsid w:val="00FC06CD"/>
    <w:rsid w:val="00FC5525"/>
    <w:rsid w:val="00FD17D2"/>
    <w:rsid w:val="00FD338D"/>
    <w:rsid w:val="00FF1C14"/>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A4E8D4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B48"/>
    <w:rPr>
      <w:rFonts w:eastAsiaTheme="minorEastAsia" w:cs="Times New Roman"/>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B48"/>
    <w:pPr>
      <w:ind w:left="720"/>
      <w:contextualSpacing/>
    </w:pPr>
  </w:style>
  <w:style w:type="paragraph" w:styleId="Header">
    <w:name w:val="header"/>
    <w:basedOn w:val="Normal"/>
    <w:link w:val="HeaderChar"/>
    <w:uiPriority w:val="99"/>
    <w:unhideWhenUsed/>
    <w:rsid w:val="007C7B4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7C7B48"/>
    <w:rPr>
      <w:rFonts w:eastAsiaTheme="minorEastAsia" w:cs="Times New Roman"/>
      <w:lang w:val="x-none" w:eastAsia="sk-SK"/>
    </w:rPr>
  </w:style>
  <w:style w:type="paragraph" w:styleId="Footer">
    <w:name w:val="footer"/>
    <w:basedOn w:val="Normal"/>
    <w:link w:val="FooterChar"/>
    <w:uiPriority w:val="99"/>
    <w:unhideWhenUsed/>
    <w:rsid w:val="007C7B4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C7B48"/>
    <w:rPr>
      <w:rFonts w:eastAsiaTheme="minorEastAsia" w:cs="Times New Roman"/>
      <w:lang w:val="x-none" w:eastAsia="sk-SK"/>
    </w:rPr>
  </w:style>
  <w:style w:type="character" w:styleId="Hyperlink">
    <w:name w:val="Hyperlink"/>
    <w:basedOn w:val="DefaultParagraphFont"/>
    <w:uiPriority w:val="99"/>
    <w:unhideWhenUsed/>
    <w:rsid w:val="00E678E0"/>
    <w:rPr>
      <w:rFonts w:cs="Times New Roman"/>
      <w:color w:val="0000FF" w:themeColor="hyperlink"/>
      <w:u w:val="single"/>
    </w:rPr>
  </w:style>
  <w:style w:type="paragraph" w:styleId="BalloonText">
    <w:name w:val="Balloon Text"/>
    <w:basedOn w:val="Normal"/>
    <w:link w:val="BalloonTextChar"/>
    <w:uiPriority w:val="99"/>
    <w:semiHidden/>
    <w:unhideWhenUsed/>
    <w:rsid w:val="00321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1C86"/>
    <w:rPr>
      <w:rFonts w:ascii="Tahoma" w:eastAsiaTheme="minorEastAsia" w:hAnsi="Tahoma" w:cs="Tahoma"/>
      <w:sz w:val="16"/>
      <w:szCs w:val="16"/>
      <w:lang w:val="x-none" w:eastAsia="sk-SK"/>
    </w:rPr>
  </w:style>
  <w:style w:type="paragraph" w:styleId="NoSpacing">
    <w:name w:val="No Spacing"/>
    <w:uiPriority w:val="1"/>
    <w:qFormat/>
    <w:rsid w:val="0017043D"/>
    <w:pPr>
      <w:spacing w:after="0" w:line="240" w:lineRule="auto"/>
    </w:pPr>
    <w:rPr>
      <w:rFonts w:eastAsiaTheme="minorHAnsi" w:cstheme="minorBidi"/>
    </w:rPr>
  </w:style>
  <w:style w:type="character" w:styleId="CommentReference">
    <w:name w:val="annotation reference"/>
    <w:basedOn w:val="DefaultParagraphFont"/>
    <w:uiPriority w:val="99"/>
    <w:rsid w:val="0017043D"/>
    <w:rPr>
      <w:sz w:val="16"/>
      <w:szCs w:val="16"/>
    </w:rPr>
  </w:style>
  <w:style w:type="paragraph" w:styleId="CommentText">
    <w:name w:val="annotation text"/>
    <w:basedOn w:val="Normal"/>
    <w:link w:val="CommentTextChar"/>
    <w:uiPriority w:val="99"/>
    <w:rsid w:val="0017043D"/>
    <w:pPr>
      <w:spacing w:line="240" w:lineRule="auto"/>
    </w:pPr>
    <w:rPr>
      <w:sz w:val="20"/>
      <w:szCs w:val="20"/>
    </w:rPr>
  </w:style>
  <w:style w:type="character" w:customStyle="1" w:styleId="CommentTextChar">
    <w:name w:val="Comment Text Char"/>
    <w:basedOn w:val="DefaultParagraphFont"/>
    <w:link w:val="CommentText"/>
    <w:uiPriority w:val="99"/>
    <w:rsid w:val="0017043D"/>
    <w:rPr>
      <w:rFonts w:eastAsiaTheme="minorEastAsia" w:cs="Times New Roman"/>
      <w:sz w:val="20"/>
      <w:szCs w:val="20"/>
      <w:lang w:eastAsia="sk-SK"/>
    </w:rPr>
  </w:style>
  <w:style w:type="paragraph" w:styleId="CommentSubject">
    <w:name w:val="annotation subject"/>
    <w:basedOn w:val="CommentText"/>
    <w:next w:val="CommentText"/>
    <w:link w:val="CommentSubjectChar"/>
    <w:uiPriority w:val="99"/>
    <w:rsid w:val="0017043D"/>
    <w:rPr>
      <w:b/>
      <w:bCs/>
    </w:rPr>
  </w:style>
  <w:style w:type="character" w:customStyle="1" w:styleId="CommentSubjectChar">
    <w:name w:val="Comment Subject Char"/>
    <w:basedOn w:val="CommentTextChar"/>
    <w:link w:val="CommentSubject"/>
    <w:uiPriority w:val="99"/>
    <w:rsid w:val="0017043D"/>
    <w:rPr>
      <w:rFonts w:eastAsiaTheme="minorEastAsia" w:cs="Times New Roman"/>
      <w:b/>
      <w:bCs/>
      <w:sz w:val="20"/>
      <w:szCs w:val="20"/>
      <w:lang w:eastAsia="sk-SK"/>
    </w:rPr>
  </w:style>
  <w:style w:type="paragraph" w:styleId="EndnoteText">
    <w:name w:val="endnote text"/>
    <w:basedOn w:val="Normal"/>
    <w:link w:val="EndnoteTextChar"/>
    <w:uiPriority w:val="99"/>
    <w:rsid w:val="00446431"/>
    <w:pPr>
      <w:spacing w:after="0" w:line="240" w:lineRule="auto"/>
    </w:pPr>
    <w:rPr>
      <w:sz w:val="20"/>
      <w:szCs w:val="20"/>
    </w:rPr>
  </w:style>
  <w:style w:type="character" w:customStyle="1" w:styleId="EndnoteTextChar">
    <w:name w:val="Endnote Text Char"/>
    <w:basedOn w:val="DefaultParagraphFont"/>
    <w:link w:val="EndnoteText"/>
    <w:uiPriority w:val="99"/>
    <w:rsid w:val="00446431"/>
    <w:rPr>
      <w:rFonts w:eastAsiaTheme="minorEastAsia" w:cs="Times New Roman"/>
      <w:sz w:val="20"/>
      <w:szCs w:val="20"/>
      <w:lang w:eastAsia="sk-SK"/>
    </w:rPr>
  </w:style>
  <w:style w:type="character" w:styleId="EndnoteReference">
    <w:name w:val="endnote reference"/>
    <w:basedOn w:val="DefaultParagraphFont"/>
    <w:uiPriority w:val="99"/>
    <w:rsid w:val="00446431"/>
    <w:rPr>
      <w:vertAlign w:val="superscript"/>
    </w:rPr>
  </w:style>
  <w:style w:type="paragraph" w:styleId="FootnoteText">
    <w:name w:val="footnote text"/>
    <w:basedOn w:val="Normal"/>
    <w:link w:val="FootnoteTextChar"/>
    <w:uiPriority w:val="99"/>
    <w:rsid w:val="00446431"/>
    <w:pPr>
      <w:spacing w:after="0" w:line="240" w:lineRule="auto"/>
    </w:pPr>
    <w:rPr>
      <w:sz w:val="20"/>
      <w:szCs w:val="20"/>
    </w:rPr>
  </w:style>
  <w:style w:type="character" w:customStyle="1" w:styleId="FootnoteTextChar">
    <w:name w:val="Footnote Text Char"/>
    <w:basedOn w:val="DefaultParagraphFont"/>
    <w:link w:val="FootnoteText"/>
    <w:uiPriority w:val="99"/>
    <w:rsid w:val="00446431"/>
    <w:rPr>
      <w:rFonts w:eastAsiaTheme="minorEastAsia" w:cs="Times New Roman"/>
      <w:sz w:val="20"/>
      <w:szCs w:val="20"/>
      <w:lang w:eastAsia="sk-SK"/>
    </w:rPr>
  </w:style>
  <w:style w:type="character" w:styleId="FootnoteReference">
    <w:name w:val="footnote reference"/>
    <w:basedOn w:val="DefaultParagraphFont"/>
    <w:uiPriority w:val="99"/>
    <w:rsid w:val="0044643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B48"/>
    <w:rPr>
      <w:rFonts w:eastAsiaTheme="minorEastAsia" w:cs="Times New Roman"/>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B48"/>
    <w:pPr>
      <w:ind w:left="720"/>
      <w:contextualSpacing/>
    </w:pPr>
  </w:style>
  <w:style w:type="paragraph" w:styleId="Header">
    <w:name w:val="header"/>
    <w:basedOn w:val="Normal"/>
    <w:link w:val="HeaderChar"/>
    <w:uiPriority w:val="99"/>
    <w:unhideWhenUsed/>
    <w:rsid w:val="007C7B4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7C7B48"/>
    <w:rPr>
      <w:rFonts w:eastAsiaTheme="minorEastAsia" w:cs="Times New Roman"/>
      <w:lang w:val="x-none" w:eastAsia="sk-SK"/>
    </w:rPr>
  </w:style>
  <w:style w:type="paragraph" w:styleId="Footer">
    <w:name w:val="footer"/>
    <w:basedOn w:val="Normal"/>
    <w:link w:val="FooterChar"/>
    <w:uiPriority w:val="99"/>
    <w:unhideWhenUsed/>
    <w:rsid w:val="007C7B4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C7B48"/>
    <w:rPr>
      <w:rFonts w:eastAsiaTheme="minorEastAsia" w:cs="Times New Roman"/>
      <w:lang w:val="x-none" w:eastAsia="sk-SK"/>
    </w:rPr>
  </w:style>
  <w:style w:type="character" w:styleId="Hyperlink">
    <w:name w:val="Hyperlink"/>
    <w:basedOn w:val="DefaultParagraphFont"/>
    <w:uiPriority w:val="99"/>
    <w:unhideWhenUsed/>
    <w:rsid w:val="00E678E0"/>
    <w:rPr>
      <w:rFonts w:cs="Times New Roman"/>
      <w:color w:val="0000FF" w:themeColor="hyperlink"/>
      <w:u w:val="single"/>
    </w:rPr>
  </w:style>
  <w:style w:type="paragraph" w:styleId="BalloonText">
    <w:name w:val="Balloon Text"/>
    <w:basedOn w:val="Normal"/>
    <w:link w:val="BalloonTextChar"/>
    <w:uiPriority w:val="99"/>
    <w:semiHidden/>
    <w:unhideWhenUsed/>
    <w:rsid w:val="00321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1C86"/>
    <w:rPr>
      <w:rFonts w:ascii="Tahoma" w:eastAsiaTheme="minorEastAsia" w:hAnsi="Tahoma" w:cs="Tahoma"/>
      <w:sz w:val="16"/>
      <w:szCs w:val="16"/>
      <w:lang w:val="x-none" w:eastAsia="sk-SK"/>
    </w:rPr>
  </w:style>
  <w:style w:type="paragraph" w:styleId="NoSpacing">
    <w:name w:val="No Spacing"/>
    <w:uiPriority w:val="1"/>
    <w:qFormat/>
    <w:rsid w:val="0017043D"/>
    <w:pPr>
      <w:spacing w:after="0" w:line="240" w:lineRule="auto"/>
    </w:pPr>
    <w:rPr>
      <w:rFonts w:eastAsiaTheme="minorHAnsi" w:cstheme="minorBidi"/>
    </w:rPr>
  </w:style>
  <w:style w:type="character" w:styleId="CommentReference">
    <w:name w:val="annotation reference"/>
    <w:basedOn w:val="DefaultParagraphFont"/>
    <w:uiPriority w:val="99"/>
    <w:rsid w:val="0017043D"/>
    <w:rPr>
      <w:sz w:val="16"/>
      <w:szCs w:val="16"/>
    </w:rPr>
  </w:style>
  <w:style w:type="paragraph" w:styleId="CommentText">
    <w:name w:val="annotation text"/>
    <w:basedOn w:val="Normal"/>
    <w:link w:val="CommentTextChar"/>
    <w:uiPriority w:val="99"/>
    <w:rsid w:val="0017043D"/>
    <w:pPr>
      <w:spacing w:line="240" w:lineRule="auto"/>
    </w:pPr>
    <w:rPr>
      <w:sz w:val="20"/>
      <w:szCs w:val="20"/>
    </w:rPr>
  </w:style>
  <w:style w:type="character" w:customStyle="1" w:styleId="CommentTextChar">
    <w:name w:val="Comment Text Char"/>
    <w:basedOn w:val="DefaultParagraphFont"/>
    <w:link w:val="CommentText"/>
    <w:uiPriority w:val="99"/>
    <w:rsid w:val="0017043D"/>
    <w:rPr>
      <w:rFonts w:eastAsiaTheme="minorEastAsia" w:cs="Times New Roman"/>
      <w:sz w:val="20"/>
      <w:szCs w:val="20"/>
      <w:lang w:eastAsia="sk-SK"/>
    </w:rPr>
  </w:style>
  <w:style w:type="paragraph" w:styleId="CommentSubject">
    <w:name w:val="annotation subject"/>
    <w:basedOn w:val="CommentText"/>
    <w:next w:val="CommentText"/>
    <w:link w:val="CommentSubjectChar"/>
    <w:uiPriority w:val="99"/>
    <w:rsid w:val="0017043D"/>
    <w:rPr>
      <w:b/>
      <w:bCs/>
    </w:rPr>
  </w:style>
  <w:style w:type="character" w:customStyle="1" w:styleId="CommentSubjectChar">
    <w:name w:val="Comment Subject Char"/>
    <w:basedOn w:val="CommentTextChar"/>
    <w:link w:val="CommentSubject"/>
    <w:uiPriority w:val="99"/>
    <w:rsid w:val="0017043D"/>
    <w:rPr>
      <w:rFonts w:eastAsiaTheme="minorEastAsia" w:cs="Times New Roman"/>
      <w:b/>
      <w:bCs/>
      <w:sz w:val="20"/>
      <w:szCs w:val="20"/>
      <w:lang w:eastAsia="sk-SK"/>
    </w:rPr>
  </w:style>
  <w:style w:type="paragraph" w:styleId="EndnoteText">
    <w:name w:val="endnote text"/>
    <w:basedOn w:val="Normal"/>
    <w:link w:val="EndnoteTextChar"/>
    <w:uiPriority w:val="99"/>
    <w:rsid w:val="00446431"/>
    <w:pPr>
      <w:spacing w:after="0" w:line="240" w:lineRule="auto"/>
    </w:pPr>
    <w:rPr>
      <w:sz w:val="20"/>
      <w:szCs w:val="20"/>
    </w:rPr>
  </w:style>
  <w:style w:type="character" w:customStyle="1" w:styleId="EndnoteTextChar">
    <w:name w:val="Endnote Text Char"/>
    <w:basedOn w:val="DefaultParagraphFont"/>
    <w:link w:val="EndnoteText"/>
    <w:uiPriority w:val="99"/>
    <w:rsid w:val="00446431"/>
    <w:rPr>
      <w:rFonts w:eastAsiaTheme="minorEastAsia" w:cs="Times New Roman"/>
      <w:sz w:val="20"/>
      <w:szCs w:val="20"/>
      <w:lang w:eastAsia="sk-SK"/>
    </w:rPr>
  </w:style>
  <w:style w:type="character" w:styleId="EndnoteReference">
    <w:name w:val="endnote reference"/>
    <w:basedOn w:val="DefaultParagraphFont"/>
    <w:uiPriority w:val="99"/>
    <w:rsid w:val="00446431"/>
    <w:rPr>
      <w:vertAlign w:val="superscript"/>
    </w:rPr>
  </w:style>
  <w:style w:type="paragraph" w:styleId="FootnoteText">
    <w:name w:val="footnote text"/>
    <w:basedOn w:val="Normal"/>
    <w:link w:val="FootnoteTextChar"/>
    <w:uiPriority w:val="99"/>
    <w:rsid w:val="00446431"/>
    <w:pPr>
      <w:spacing w:after="0" w:line="240" w:lineRule="auto"/>
    </w:pPr>
    <w:rPr>
      <w:sz w:val="20"/>
      <w:szCs w:val="20"/>
    </w:rPr>
  </w:style>
  <w:style w:type="character" w:customStyle="1" w:styleId="FootnoteTextChar">
    <w:name w:val="Footnote Text Char"/>
    <w:basedOn w:val="DefaultParagraphFont"/>
    <w:link w:val="FootnoteText"/>
    <w:uiPriority w:val="99"/>
    <w:rsid w:val="00446431"/>
    <w:rPr>
      <w:rFonts w:eastAsiaTheme="minorEastAsia" w:cs="Times New Roman"/>
      <w:sz w:val="20"/>
      <w:szCs w:val="20"/>
      <w:lang w:eastAsia="sk-SK"/>
    </w:rPr>
  </w:style>
  <w:style w:type="character" w:styleId="FootnoteReference">
    <w:name w:val="footnote reference"/>
    <w:basedOn w:val="DefaultParagraphFont"/>
    <w:uiPriority w:val="99"/>
    <w:rsid w:val="004464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01B39-E951-A14D-BE90-CE5C348A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4</Pages>
  <Words>1110</Words>
  <Characters>6330</Characters>
  <Application>Microsoft Macintosh Word</Application>
  <DocSecurity>0</DocSecurity>
  <Lines>52</Lines>
  <Paragraphs>14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Kováč, Michal</dc:creator>
  <cp:lastModifiedBy>-</cp:lastModifiedBy>
  <cp:revision>22</cp:revision>
  <cp:lastPrinted>2016-03-09T09:17:00Z</cp:lastPrinted>
  <dcterms:created xsi:type="dcterms:W3CDTF">2018-06-12T09:51:00Z</dcterms:created>
  <dcterms:modified xsi:type="dcterms:W3CDTF">2019-07-18T12:36:00Z</dcterms:modified>
</cp:coreProperties>
</file>