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1701"/>
        <w:gridCol w:w="5844"/>
      </w:tblGrid>
      <w:tr w:rsidR="00A75DEA" w14:paraId="54999B7D" w14:textId="77777777" w:rsidTr="006A07B7">
        <w:tc>
          <w:tcPr>
            <w:tcW w:w="2943" w:type="dxa"/>
            <w:vAlign w:val="center"/>
          </w:tcPr>
          <w:p w14:paraId="4A6B8B6F" w14:textId="77777777" w:rsidR="00641AA3" w:rsidRDefault="00A75DEA" w:rsidP="00641AA3">
            <w:pPr>
              <w:jc w:val="center"/>
              <w:rPr>
                <w:b/>
                <w:sz w:val="24"/>
                <w:szCs w:val="24"/>
              </w:rPr>
            </w:pPr>
            <w:r w:rsidRPr="00641AA3">
              <w:rPr>
                <w:b/>
                <w:sz w:val="24"/>
                <w:szCs w:val="24"/>
              </w:rPr>
              <w:t xml:space="preserve">Okres: </w:t>
            </w:r>
            <w:r w:rsidR="0055781A">
              <w:rPr>
                <w:b/>
                <w:sz w:val="24"/>
                <w:szCs w:val="24"/>
              </w:rPr>
              <w:t>Hlohovec</w:t>
            </w:r>
          </w:p>
          <w:p w14:paraId="1AD0FEB0" w14:textId="77777777" w:rsidR="00641AA3" w:rsidRPr="00641AA3" w:rsidRDefault="00641AA3" w:rsidP="00641A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C765DA" w14:textId="77777777" w:rsidR="00A75DEA" w:rsidRPr="00641AA3" w:rsidRDefault="00A75DEA" w:rsidP="00641AA3">
            <w:pPr>
              <w:jc w:val="center"/>
              <w:rPr>
                <w:b/>
                <w:sz w:val="24"/>
                <w:szCs w:val="24"/>
              </w:rPr>
            </w:pPr>
            <w:r w:rsidRPr="00641AA3">
              <w:rPr>
                <w:b/>
                <w:sz w:val="24"/>
                <w:szCs w:val="24"/>
              </w:rPr>
              <w:t>2013</w:t>
            </w:r>
          </w:p>
        </w:tc>
        <w:tc>
          <w:tcPr>
            <w:tcW w:w="5844" w:type="dxa"/>
            <w:vMerge w:val="restart"/>
          </w:tcPr>
          <w:p w14:paraId="66BCA2F8" w14:textId="6CC7575D" w:rsidR="00A26178" w:rsidRPr="00DD7761" w:rsidRDefault="00A75DEA" w:rsidP="00DD7761">
            <w:pPr>
              <w:jc w:val="both"/>
              <w:rPr>
                <w:sz w:val="18"/>
                <w:szCs w:val="18"/>
              </w:rPr>
            </w:pPr>
            <w:r w:rsidRPr="00DD7761">
              <w:rPr>
                <w:b/>
                <w:sz w:val="18"/>
                <w:szCs w:val="18"/>
              </w:rPr>
              <w:t>Charakteristika</w:t>
            </w:r>
            <w:r w:rsidRPr="00DD7761">
              <w:rPr>
                <w:sz w:val="18"/>
                <w:szCs w:val="18"/>
              </w:rPr>
              <w:t xml:space="preserve">: </w:t>
            </w:r>
            <w:r w:rsidR="00633673" w:rsidRPr="00DD7761">
              <w:rPr>
                <w:sz w:val="18"/>
                <w:szCs w:val="18"/>
              </w:rPr>
              <w:t xml:space="preserve"> </w:t>
            </w:r>
            <w:r w:rsidRPr="00DD7761">
              <w:rPr>
                <w:sz w:val="18"/>
                <w:szCs w:val="18"/>
              </w:rPr>
              <w:t xml:space="preserve"> </w:t>
            </w:r>
            <w:r w:rsidR="00A2245B" w:rsidRPr="00DD7761">
              <w:rPr>
                <w:sz w:val="18"/>
                <w:szCs w:val="18"/>
              </w:rPr>
              <w:t>Okres Hlohovec mal ku koncu roka 201</w:t>
            </w:r>
            <w:r w:rsidR="00727431" w:rsidRPr="00DD7761">
              <w:rPr>
                <w:sz w:val="18"/>
                <w:szCs w:val="18"/>
              </w:rPr>
              <w:t>3</w:t>
            </w:r>
            <w:r w:rsidR="00A2245B" w:rsidRPr="00DD7761">
              <w:rPr>
                <w:sz w:val="18"/>
                <w:szCs w:val="18"/>
              </w:rPr>
              <w:t xml:space="preserve"> </w:t>
            </w:r>
            <w:r w:rsidR="00A2245B" w:rsidRPr="00DD7761">
              <w:rPr>
                <w:rFonts w:ascii="Cambria" w:hAnsi="Cambria"/>
                <w:color w:val="000000"/>
                <w:sz w:val="18"/>
                <w:szCs w:val="18"/>
              </w:rPr>
              <w:t>45 </w:t>
            </w:r>
            <w:r w:rsidR="00A2245B" w:rsidRPr="00DD7761">
              <w:rPr>
                <w:rFonts w:cs="Times New Roman"/>
                <w:color w:val="000000"/>
                <w:sz w:val="18"/>
                <w:szCs w:val="18"/>
              </w:rPr>
              <w:t xml:space="preserve">682 </w:t>
            </w:r>
            <w:r w:rsidR="00727431" w:rsidRPr="00DD7761">
              <w:rPr>
                <w:rFonts w:cs="Times New Roman"/>
                <w:color w:val="000000"/>
                <w:sz w:val="18"/>
                <w:szCs w:val="18"/>
              </w:rPr>
              <w:t>(z toho 22 502 mužov a 23 180 žien)</w:t>
            </w:r>
            <w:r w:rsidR="00727431" w:rsidRPr="00DD7761">
              <w:rPr>
                <w:sz w:val="18"/>
                <w:szCs w:val="18"/>
              </w:rPr>
              <w:t>, pričom zaznamenávame</w:t>
            </w:r>
            <w:r w:rsidR="00A2245B" w:rsidRPr="00DD7761">
              <w:rPr>
                <w:sz w:val="18"/>
                <w:szCs w:val="18"/>
              </w:rPr>
              <w:t xml:space="preserve"> pokles počtu obyvateľov (pričom v roku 2012 žilo v okrese Hlohovec 45</w:t>
            </w:r>
            <w:r w:rsidR="00727431" w:rsidRPr="00DD7761">
              <w:rPr>
                <w:sz w:val="18"/>
                <w:szCs w:val="18"/>
              </w:rPr>
              <w:t xml:space="preserve"> </w:t>
            </w:r>
            <w:r w:rsidR="00A2245B" w:rsidRPr="00DD7761">
              <w:rPr>
                <w:sz w:val="18"/>
                <w:szCs w:val="18"/>
              </w:rPr>
              <w:t>762 obyvateľov</w:t>
            </w:r>
            <w:r w:rsidR="00727431" w:rsidRPr="00DD7761">
              <w:rPr>
                <w:sz w:val="18"/>
                <w:szCs w:val="18"/>
              </w:rPr>
              <w:t xml:space="preserve">- </w:t>
            </w:r>
            <w:r w:rsidR="00A2245B" w:rsidRPr="00DD7761">
              <w:rPr>
                <w:sz w:val="18"/>
                <w:szCs w:val="18"/>
              </w:rPr>
              <w:t xml:space="preserve">  najvyšší počet </w:t>
            </w:r>
            <w:r w:rsidR="00727431" w:rsidRPr="00DD7761">
              <w:rPr>
                <w:sz w:val="18"/>
                <w:szCs w:val="18"/>
              </w:rPr>
              <w:t>obyvateľov</w:t>
            </w:r>
            <w:r w:rsidR="00A2245B" w:rsidRPr="00DD7761">
              <w:rPr>
                <w:sz w:val="18"/>
                <w:szCs w:val="18"/>
              </w:rPr>
              <w:t xml:space="preserve"> bol v roku 2011, t.j. 45 767 obyvateľov). V</w:t>
            </w:r>
            <w:r w:rsidR="00040B94">
              <w:rPr>
                <w:sz w:val="18"/>
                <w:szCs w:val="18"/>
              </w:rPr>
              <w:t> </w:t>
            </w:r>
            <w:r w:rsidR="00A2245B" w:rsidRPr="00DD7761">
              <w:rPr>
                <w:sz w:val="18"/>
                <w:szCs w:val="18"/>
              </w:rPr>
              <w:t>okrese</w:t>
            </w:r>
            <w:r w:rsidR="00040B94">
              <w:rPr>
                <w:sz w:val="18"/>
                <w:szCs w:val="18"/>
              </w:rPr>
              <w:t xml:space="preserve"> Hlohovec</w:t>
            </w:r>
            <w:r w:rsidR="00B07FB4" w:rsidRPr="00DD7761">
              <w:rPr>
                <w:sz w:val="18"/>
                <w:szCs w:val="18"/>
              </w:rPr>
              <w:t xml:space="preserve"> v roku 2013 je prevaha žien</w:t>
            </w:r>
            <w:r w:rsidR="00A26178" w:rsidRPr="00DD7761">
              <w:rPr>
                <w:sz w:val="18"/>
                <w:szCs w:val="18"/>
              </w:rPr>
              <w:t>, prevláda národnosť slovenská, najmenšie zastúpenie má národnosť rusínska. Priemerný vek obyv</w:t>
            </w:r>
            <w:r w:rsidR="00727431" w:rsidRPr="00DD7761">
              <w:rPr>
                <w:sz w:val="18"/>
                <w:szCs w:val="18"/>
              </w:rPr>
              <w:t>a</w:t>
            </w:r>
            <w:r w:rsidR="00A26178" w:rsidRPr="00DD7761">
              <w:rPr>
                <w:sz w:val="18"/>
                <w:szCs w:val="18"/>
              </w:rPr>
              <w:t>teľstva spolu je 40,43, u mužov 38,71  u žien 42,11, index starnutia v EÚ je 103, 73, u mužov 75,49</w:t>
            </w:r>
            <w:r w:rsidR="00727431" w:rsidRPr="00DD7761">
              <w:rPr>
                <w:sz w:val="18"/>
                <w:szCs w:val="18"/>
              </w:rPr>
              <w:t>, u žien 133,72. V okrese Hlohovec  žilo  roku 2013 v predproduktívnom veku (0-14) 6457 obyv., v produktívnom veku (15-64) 32 527 obyv. a v poproduktívnom veku (65 -100+) 6698 obyv. Stredná dĺžka života v roku 2013 predstavovala nasledovné hodnoty: muži: 72,01 a ženy: 80,86.</w:t>
            </w:r>
          </w:p>
          <w:p w14:paraId="66B6ACFC" w14:textId="2DD484D2" w:rsidR="00E11EBD" w:rsidRPr="00DD7761" w:rsidRDefault="00A2245B" w:rsidP="00DD7761">
            <w:pPr>
              <w:jc w:val="both"/>
              <w:rPr>
                <w:sz w:val="18"/>
                <w:szCs w:val="18"/>
              </w:rPr>
            </w:pPr>
            <w:r w:rsidRPr="00DD7761">
              <w:rPr>
                <w:sz w:val="18"/>
                <w:szCs w:val="18"/>
              </w:rPr>
              <w:t>Celkový prírastok</w:t>
            </w:r>
            <w:r w:rsidR="00E11EBD" w:rsidRPr="00DD7761">
              <w:rPr>
                <w:sz w:val="18"/>
                <w:szCs w:val="18"/>
              </w:rPr>
              <w:t>(-</w:t>
            </w:r>
            <w:r w:rsidR="00627828" w:rsidRPr="00DD7761">
              <w:rPr>
                <w:sz w:val="18"/>
                <w:szCs w:val="18"/>
              </w:rPr>
              <w:t>úbytok</w:t>
            </w:r>
            <w:r w:rsidR="00E11EBD" w:rsidRPr="00DD7761">
              <w:rPr>
                <w:sz w:val="18"/>
                <w:szCs w:val="18"/>
              </w:rPr>
              <w:t>)</w:t>
            </w:r>
            <w:r w:rsidRPr="00DD7761">
              <w:rPr>
                <w:sz w:val="18"/>
                <w:szCs w:val="18"/>
              </w:rPr>
              <w:t xml:space="preserve"> obyvateľstva je počas sledovaného obdobia (rok</w:t>
            </w:r>
            <w:r w:rsidR="00FD0FD5" w:rsidRPr="00DD7761">
              <w:rPr>
                <w:sz w:val="18"/>
                <w:szCs w:val="18"/>
              </w:rPr>
              <w:t xml:space="preserve"> 2013</w:t>
            </w:r>
            <w:r w:rsidRPr="00DD7761">
              <w:rPr>
                <w:sz w:val="18"/>
                <w:szCs w:val="18"/>
              </w:rPr>
              <w:t>) v</w:t>
            </w:r>
            <w:r w:rsidR="00627828" w:rsidRPr="00DD7761">
              <w:rPr>
                <w:sz w:val="18"/>
                <w:szCs w:val="18"/>
              </w:rPr>
              <w:t> hodnote -80, z toho u mužov -52 a u žien -28</w:t>
            </w:r>
            <w:r w:rsidRPr="00DD7761">
              <w:rPr>
                <w:sz w:val="18"/>
                <w:szCs w:val="18"/>
              </w:rPr>
              <w:t xml:space="preserve"> a  saldo </w:t>
            </w:r>
            <w:r w:rsidR="00A251D0" w:rsidRPr="00DD7761">
              <w:rPr>
                <w:sz w:val="18"/>
                <w:szCs w:val="18"/>
              </w:rPr>
              <w:t xml:space="preserve">šťahovania na 1000 obyv. predstavuje hodnotu </w:t>
            </w:r>
            <w:r w:rsidRPr="00DD7761">
              <w:rPr>
                <w:sz w:val="18"/>
                <w:szCs w:val="18"/>
              </w:rPr>
              <w:t>(-</w:t>
            </w:r>
            <w:r w:rsidR="00A251D0" w:rsidRPr="00DD7761">
              <w:rPr>
                <w:sz w:val="18"/>
                <w:szCs w:val="18"/>
              </w:rPr>
              <w:t>0,92</w:t>
            </w:r>
            <w:r w:rsidRPr="00DD7761">
              <w:rPr>
                <w:sz w:val="18"/>
                <w:szCs w:val="18"/>
              </w:rPr>
              <w:t>).</w:t>
            </w:r>
            <w:r w:rsidR="00A251D0" w:rsidRPr="00DD7761">
              <w:rPr>
                <w:sz w:val="18"/>
                <w:szCs w:val="18"/>
              </w:rPr>
              <w:t xml:space="preserve"> Migrácia obyvateľstva podľa územia: pri</w:t>
            </w:r>
            <w:r w:rsidR="00196EDA" w:rsidRPr="00DD7761">
              <w:rPr>
                <w:sz w:val="18"/>
                <w:szCs w:val="18"/>
              </w:rPr>
              <w:t xml:space="preserve">sťahovaní 379, odsťahovaní 421, saldo sťahovania v roku 2012 bola -61, kým v roku 2013 hodnota predstavuje -42. </w:t>
            </w:r>
            <w:r w:rsidR="00E11EBD" w:rsidRPr="00DD7761">
              <w:rPr>
                <w:sz w:val="18"/>
                <w:szCs w:val="18"/>
              </w:rPr>
              <w:t>Počet obyvateľov v mestách 26 571, počet obyvateľov v obciach 19 111.</w:t>
            </w:r>
          </w:p>
          <w:p w14:paraId="371BACF4" w14:textId="77777777" w:rsidR="00A75DEA" w:rsidRDefault="00A75DEA" w:rsidP="00D0078C">
            <w:pPr>
              <w:rPr>
                <w:sz w:val="20"/>
                <w:szCs w:val="20"/>
              </w:rPr>
            </w:pPr>
          </w:p>
          <w:p w14:paraId="3BC6CC55" w14:textId="77777777" w:rsidR="00A2245B" w:rsidRPr="00541526" w:rsidRDefault="00A2245B" w:rsidP="00D0078C">
            <w:pPr>
              <w:rPr>
                <w:sz w:val="20"/>
                <w:szCs w:val="20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6E3EF93" wp14:editId="016AC794">
                  <wp:extent cx="933996" cy="1431204"/>
                  <wp:effectExtent l="0" t="0" r="635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539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5DEA" w14:paraId="74F27286" w14:textId="77777777" w:rsidTr="006A07B7">
        <w:tc>
          <w:tcPr>
            <w:tcW w:w="2943" w:type="dxa"/>
          </w:tcPr>
          <w:p w14:paraId="23EEF69C" w14:textId="77777777" w:rsidR="00A75DEA" w:rsidRPr="00AF2C71" w:rsidRDefault="00A75DEA" w:rsidP="00A75DEA">
            <w:r w:rsidRPr="00AF2C71">
              <w:t xml:space="preserve">Počet obyvateľov: </w:t>
            </w:r>
          </w:p>
        </w:tc>
        <w:tc>
          <w:tcPr>
            <w:tcW w:w="1701" w:type="dxa"/>
          </w:tcPr>
          <w:p w14:paraId="21777D3D" w14:textId="77777777" w:rsidR="00A75DEA" w:rsidRPr="002510DD" w:rsidRDefault="00D0078C" w:rsidP="005008FF">
            <w:pPr>
              <w:jc w:val="center"/>
              <w:rPr>
                <w:b/>
              </w:rPr>
            </w:pPr>
            <w:r>
              <w:rPr>
                <w:b/>
              </w:rPr>
              <w:t>45682</w:t>
            </w:r>
          </w:p>
        </w:tc>
        <w:tc>
          <w:tcPr>
            <w:tcW w:w="5844" w:type="dxa"/>
            <w:vMerge/>
          </w:tcPr>
          <w:p w14:paraId="000C5A57" w14:textId="77777777" w:rsidR="00A75DEA" w:rsidRDefault="00A75DEA" w:rsidP="00A75DEA"/>
        </w:tc>
      </w:tr>
      <w:tr w:rsidR="00A75DEA" w14:paraId="7D9540B2" w14:textId="77777777" w:rsidTr="006A07B7">
        <w:tc>
          <w:tcPr>
            <w:tcW w:w="2943" w:type="dxa"/>
          </w:tcPr>
          <w:p w14:paraId="1420845B" w14:textId="77777777" w:rsidR="00A75DEA" w:rsidRPr="00AF2C71" w:rsidRDefault="00A75DEA" w:rsidP="00A75DEA">
            <w:r w:rsidRPr="00AF2C71">
              <w:t xml:space="preserve">Rozloha: </w:t>
            </w:r>
          </w:p>
        </w:tc>
        <w:tc>
          <w:tcPr>
            <w:tcW w:w="1701" w:type="dxa"/>
          </w:tcPr>
          <w:p w14:paraId="3E825A1F" w14:textId="77777777" w:rsidR="00A75DEA" w:rsidRPr="002510DD" w:rsidRDefault="00D0078C" w:rsidP="00D0078C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267</w:t>
            </w:r>
            <w:r w:rsidR="006A07B7" w:rsidRPr="002510DD">
              <w:rPr>
                <w:b/>
              </w:rPr>
              <w:t>,</w:t>
            </w:r>
            <w:r>
              <w:rPr>
                <w:b/>
              </w:rPr>
              <w:t>16</w:t>
            </w:r>
            <w:r w:rsidR="00AF2C71" w:rsidRPr="002510DD">
              <w:rPr>
                <w:b/>
              </w:rPr>
              <w:t xml:space="preserve"> km</w:t>
            </w:r>
            <w:r w:rsidR="00AF2C71" w:rsidRPr="002510DD">
              <w:rPr>
                <w:b/>
                <w:vertAlign w:val="superscript"/>
              </w:rPr>
              <w:t>2</w:t>
            </w:r>
          </w:p>
        </w:tc>
        <w:tc>
          <w:tcPr>
            <w:tcW w:w="5844" w:type="dxa"/>
            <w:vMerge/>
          </w:tcPr>
          <w:p w14:paraId="29C8208B" w14:textId="77777777" w:rsidR="00A75DEA" w:rsidRDefault="00A75DEA" w:rsidP="00A75DEA"/>
        </w:tc>
      </w:tr>
      <w:tr w:rsidR="00A75DEA" w14:paraId="0924BFC1" w14:textId="77777777" w:rsidTr="006A07B7">
        <w:tc>
          <w:tcPr>
            <w:tcW w:w="2943" w:type="dxa"/>
          </w:tcPr>
          <w:p w14:paraId="61DFE273" w14:textId="77777777" w:rsidR="00A75DEA" w:rsidRPr="00AF2C71" w:rsidRDefault="00A75DEA" w:rsidP="00A75DEA">
            <w:r w:rsidRPr="00AF2C71">
              <w:t>Hustota zaľudnenia:</w:t>
            </w:r>
          </w:p>
        </w:tc>
        <w:tc>
          <w:tcPr>
            <w:tcW w:w="1701" w:type="dxa"/>
          </w:tcPr>
          <w:p w14:paraId="64FF444B" w14:textId="77777777" w:rsidR="00A75DEA" w:rsidRPr="002510DD" w:rsidRDefault="00F12EAE" w:rsidP="009547D4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1</w:t>
            </w:r>
            <w:r w:rsidR="009547D4">
              <w:rPr>
                <w:b/>
              </w:rPr>
              <w:t>71</w:t>
            </w:r>
            <w:r w:rsidR="00AF2C71" w:rsidRPr="002510DD">
              <w:rPr>
                <w:b/>
              </w:rPr>
              <w:t xml:space="preserve"> obyv./km</w:t>
            </w:r>
            <w:r w:rsidR="00AF2C71" w:rsidRPr="002510DD">
              <w:rPr>
                <w:b/>
                <w:vertAlign w:val="superscript"/>
              </w:rPr>
              <w:t>2</w:t>
            </w:r>
          </w:p>
        </w:tc>
        <w:tc>
          <w:tcPr>
            <w:tcW w:w="5844" w:type="dxa"/>
            <w:vMerge/>
          </w:tcPr>
          <w:p w14:paraId="2FEBEE61" w14:textId="77777777" w:rsidR="00A75DEA" w:rsidRDefault="00A75DEA" w:rsidP="00A75DEA"/>
        </w:tc>
      </w:tr>
      <w:tr w:rsidR="00A75DEA" w14:paraId="36E43975" w14:textId="77777777" w:rsidTr="006A07B7">
        <w:tc>
          <w:tcPr>
            <w:tcW w:w="2943" w:type="dxa"/>
          </w:tcPr>
          <w:p w14:paraId="61DD11A6" w14:textId="77777777" w:rsidR="00A75DEA" w:rsidRPr="00AF2C71" w:rsidRDefault="00A75DEA" w:rsidP="00A75DEA">
            <w:r w:rsidRPr="00AF2C71">
              <w:t>Celkový prírastok 2005-2013:</w:t>
            </w:r>
          </w:p>
        </w:tc>
        <w:tc>
          <w:tcPr>
            <w:tcW w:w="1701" w:type="dxa"/>
          </w:tcPr>
          <w:p w14:paraId="78FAF288" w14:textId="77777777" w:rsidR="00A75DEA" w:rsidRPr="00C51005" w:rsidRDefault="00943F0F" w:rsidP="008678DA">
            <w:pPr>
              <w:jc w:val="center"/>
              <w:rPr>
                <w:b/>
              </w:rPr>
            </w:pPr>
            <w:r>
              <w:rPr>
                <w:b/>
              </w:rPr>
              <w:t>-164</w:t>
            </w:r>
          </w:p>
        </w:tc>
        <w:tc>
          <w:tcPr>
            <w:tcW w:w="5844" w:type="dxa"/>
            <w:vMerge/>
          </w:tcPr>
          <w:p w14:paraId="4E373475" w14:textId="77777777" w:rsidR="00A75DEA" w:rsidRDefault="00A75DEA" w:rsidP="00A75DEA"/>
        </w:tc>
      </w:tr>
      <w:tr w:rsidR="00A75DEA" w14:paraId="0BF150F3" w14:textId="77777777" w:rsidTr="006A07B7">
        <w:tc>
          <w:tcPr>
            <w:tcW w:w="2943" w:type="dxa"/>
          </w:tcPr>
          <w:p w14:paraId="6C7D05E2" w14:textId="77777777" w:rsidR="00A75DEA" w:rsidRPr="00AF2C71" w:rsidRDefault="00A75DEA" w:rsidP="00A75DEA">
            <w:r w:rsidRPr="00AF2C71">
              <w:t>Saldo migrácie 2005-2013:</w:t>
            </w:r>
          </w:p>
        </w:tc>
        <w:tc>
          <w:tcPr>
            <w:tcW w:w="1701" w:type="dxa"/>
          </w:tcPr>
          <w:p w14:paraId="13579AC7" w14:textId="77777777" w:rsidR="00A75DEA" w:rsidRPr="00C51005" w:rsidRDefault="00943F0F" w:rsidP="00AF2C71">
            <w:pPr>
              <w:jc w:val="center"/>
              <w:rPr>
                <w:b/>
              </w:rPr>
            </w:pPr>
            <w:r>
              <w:rPr>
                <w:b/>
              </w:rPr>
              <w:t>-161</w:t>
            </w:r>
          </w:p>
        </w:tc>
        <w:tc>
          <w:tcPr>
            <w:tcW w:w="5844" w:type="dxa"/>
            <w:vMerge/>
          </w:tcPr>
          <w:p w14:paraId="22D97885" w14:textId="77777777" w:rsidR="00A75DEA" w:rsidRDefault="00A75DEA" w:rsidP="00A75DEA"/>
        </w:tc>
      </w:tr>
      <w:tr w:rsidR="00A75DEA" w14:paraId="488B2BE6" w14:textId="77777777" w:rsidTr="006A07B7">
        <w:tc>
          <w:tcPr>
            <w:tcW w:w="2943" w:type="dxa"/>
            <w:vMerge w:val="restart"/>
          </w:tcPr>
          <w:p w14:paraId="43BB2A75" w14:textId="77777777" w:rsidR="00A75DEA" w:rsidRPr="00AF2C71" w:rsidRDefault="00A75DEA" w:rsidP="00A75DEA">
            <w:r w:rsidRPr="00AF2C71">
              <w:t>Stredná dĺžka života v r.: m</w:t>
            </w:r>
          </w:p>
          <w:p w14:paraId="7E589C79" w14:textId="77777777" w:rsidR="00A75DEA" w:rsidRPr="00AF2C71" w:rsidRDefault="00A75DEA" w:rsidP="00A75DEA">
            <w:r w:rsidRPr="00AF2C71">
              <w:t xml:space="preserve">                                          ž</w:t>
            </w:r>
          </w:p>
        </w:tc>
        <w:tc>
          <w:tcPr>
            <w:tcW w:w="1701" w:type="dxa"/>
          </w:tcPr>
          <w:p w14:paraId="2877C339" w14:textId="77777777" w:rsidR="00A75DEA" w:rsidRPr="00C51005" w:rsidRDefault="006852D3" w:rsidP="00B87E2B">
            <w:pPr>
              <w:jc w:val="center"/>
              <w:rPr>
                <w:b/>
              </w:rPr>
            </w:pPr>
            <w:r w:rsidRPr="00C51005">
              <w:rPr>
                <w:b/>
              </w:rPr>
              <w:t>7</w:t>
            </w:r>
            <w:r w:rsidR="00B87E2B">
              <w:rPr>
                <w:b/>
              </w:rPr>
              <w:t>2</w:t>
            </w:r>
            <w:r w:rsidRPr="00C51005">
              <w:rPr>
                <w:b/>
              </w:rPr>
              <w:t>,</w:t>
            </w:r>
            <w:r w:rsidR="00B87E2B">
              <w:rPr>
                <w:b/>
              </w:rPr>
              <w:t>01</w:t>
            </w:r>
          </w:p>
        </w:tc>
        <w:tc>
          <w:tcPr>
            <w:tcW w:w="5844" w:type="dxa"/>
            <w:vMerge/>
          </w:tcPr>
          <w:p w14:paraId="15891F87" w14:textId="77777777" w:rsidR="00A75DEA" w:rsidRDefault="00A75DEA" w:rsidP="00A75DEA"/>
        </w:tc>
      </w:tr>
      <w:tr w:rsidR="00A75DEA" w14:paraId="54E5269B" w14:textId="77777777" w:rsidTr="006A07B7">
        <w:tc>
          <w:tcPr>
            <w:tcW w:w="2943" w:type="dxa"/>
            <w:vMerge/>
          </w:tcPr>
          <w:p w14:paraId="1E1FF6B1" w14:textId="77777777" w:rsidR="00A75DEA" w:rsidRDefault="00A75DEA" w:rsidP="00A75DEA"/>
        </w:tc>
        <w:tc>
          <w:tcPr>
            <w:tcW w:w="1701" w:type="dxa"/>
          </w:tcPr>
          <w:p w14:paraId="4B479980" w14:textId="77777777" w:rsidR="00A75DEA" w:rsidRPr="00C51005" w:rsidRDefault="00F12EAE" w:rsidP="00B87E2B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B87E2B">
              <w:rPr>
                <w:b/>
              </w:rPr>
              <w:t>0</w:t>
            </w:r>
            <w:r w:rsidR="001A0B4D">
              <w:rPr>
                <w:b/>
              </w:rPr>
              <w:t>,</w:t>
            </w:r>
            <w:r w:rsidR="00B87E2B">
              <w:rPr>
                <w:b/>
              </w:rPr>
              <w:t>86</w:t>
            </w:r>
          </w:p>
        </w:tc>
        <w:tc>
          <w:tcPr>
            <w:tcW w:w="5844" w:type="dxa"/>
            <w:vMerge/>
          </w:tcPr>
          <w:p w14:paraId="14D89BFE" w14:textId="77777777" w:rsidR="00A75DEA" w:rsidRDefault="00A75DEA" w:rsidP="00A75DEA"/>
        </w:tc>
      </w:tr>
    </w:tbl>
    <w:p w14:paraId="7606DF26" w14:textId="77777777" w:rsidR="00E45C71" w:rsidRPr="00BE5C8A" w:rsidRDefault="00E45C71" w:rsidP="00AF2C71">
      <w:pPr>
        <w:pStyle w:val="NoSpacing"/>
        <w:rPr>
          <w:sz w:val="10"/>
          <w:szCs w:val="10"/>
        </w:rPr>
      </w:pPr>
    </w:p>
    <w:tbl>
      <w:tblPr>
        <w:tblStyle w:val="LightList-Accent2"/>
        <w:tblW w:w="0" w:type="auto"/>
        <w:tblLook w:val="04A0" w:firstRow="1" w:lastRow="0" w:firstColumn="1" w:lastColumn="0" w:noHBand="0" w:noVBand="1"/>
      </w:tblPr>
      <w:tblGrid>
        <w:gridCol w:w="10488"/>
      </w:tblGrid>
      <w:tr w:rsidR="00AF2C71" w14:paraId="538B9F3B" w14:textId="77777777" w:rsidTr="00D424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8" w:type="dxa"/>
          </w:tcPr>
          <w:p w14:paraId="00ABA2A7" w14:textId="77777777" w:rsidR="00AF2C71" w:rsidRDefault="00AF2C71" w:rsidP="00AF2C71">
            <w:pPr>
              <w:pStyle w:val="NoSpacing"/>
            </w:pPr>
            <w:r w:rsidRPr="00777050">
              <w:rPr>
                <w:color w:val="auto"/>
              </w:rPr>
              <w:t xml:space="preserve">Sociálno-ekonomické ukazovatele:  </w:t>
            </w:r>
          </w:p>
        </w:tc>
      </w:tr>
    </w:tbl>
    <w:p w14:paraId="2E688DFA" w14:textId="77777777" w:rsidR="00BE5C8A" w:rsidRPr="00BE5C8A" w:rsidRDefault="00BE5C8A" w:rsidP="00AF2C71">
      <w:pPr>
        <w:pStyle w:val="NoSpacing"/>
        <w:rPr>
          <w:sz w:val="10"/>
          <w:szCs w:val="10"/>
        </w:rPr>
      </w:pPr>
    </w:p>
    <w:tbl>
      <w:tblPr>
        <w:tblStyle w:val="TableGrid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6"/>
        <w:gridCol w:w="6820"/>
      </w:tblGrid>
      <w:tr w:rsidR="00D4242D" w14:paraId="20D38F3C" w14:textId="77777777" w:rsidTr="005E4D02">
        <w:tc>
          <w:tcPr>
            <w:tcW w:w="5070" w:type="dxa"/>
          </w:tcPr>
          <w:p w14:paraId="7C1B7234" w14:textId="1773FE71" w:rsidR="00D4242D" w:rsidRPr="00DD7761" w:rsidRDefault="00D4242D" w:rsidP="00AF2C71">
            <w:pPr>
              <w:pStyle w:val="NoSpacing"/>
              <w:rPr>
                <w:sz w:val="18"/>
                <w:szCs w:val="18"/>
              </w:rPr>
            </w:pPr>
            <w:r w:rsidRPr="00DD7761">
              <w:rPr>
                <w:b/>
                <w:sz w:val="18"/>
                <w:szCs w:val="18"/>
              </w:rPr>
              <w:t>Charakteristika:</w:t>
            </w:r>
            <w:r w:rsidRPr="00DD7761">
              <w:rPr>
                <w:sz w:val="18"/>
                <w:szCs w:val="18"/>
              </w:rPr>
              <w:t xml:space="preserve"> </w:t>
            </w:r>
          </w:p>
          <w:p w14:paraId="2C4B66C2" w14:textId="6BAD1681" w:rsidR="00060760" w:rsidRPr="00DD7761" w:rsidRDefault="00060760" w:rsidP="00060760">
            <w:pPr>
              <w:jc w:val="both"/>
              <w:rPr>
                <w:sz w:val="24"/>
                <w:szCs w:val="24"/>
              </w:rPr>
            </w:pPr>
            <w:r w:rsidRPr="00DD7761">
              <w:rPr>
                <w:sz w:val="18"/>
                <w:szCs w:val="18"/>
              </w:rPr>
              <w:t xml:space="preserve">Miera evidovanej nezamestnanosti spolu je na úrovni </w:t>
            </w:r>
            <w:r w:rsidRPr="00DD7761">
              <w:rPr>
                <w:b/>
                <w:sz w:val="18"/>
                <w:szCs w:val="18"/>
              </w:rPr>
              <w:t>9,</w:t>
            </w:r>
            <w:r w:rsidR="0068051F" w:rsidRPr="00DD7761">
              <w:rPr>
                <w:b/>
                <w:sz w:val="18"/>
                <w:szCs w:val="18"/>
              </w:rPr>
              <w:t>36</w:t>
            </w:r>
            <w:r w:rsidRPr="00DD7761">
              <w:rPr>
                <w:b/>
                <w:sz w:val="18"/>
                <w:szCs w:val="18"/>
              </w:rPr>
              <w:t>%</w:t>
            </w:r>
            <w:r w:rsidR="00CF649C" w:rsidRPr="00DD7761">
              <w:rPr>
                <w:b/>
                <w:sz w:val="18"/>
                <w:szCs w:val="18"/>
              </w:rPr>
              <w:t xml:space="preserve"> </w:t>
            </w:r>
            <w:r w:rsidR="00CF649C" w:rsidRPr="00DD7761">
              <w:rPr>
                <w:sz w:val="18"/>
                <w:szCs w:val="18"/>
              </w:rPr>
              <w:t>(</w:t>
            </w:r>
            <w:r w:rsidR="00950276" w:rsidRPr="00DD7761">
              <w:rPr>
                <w:sz w:val="18"/>
                <w:szCs w:val="18"/>
              </w:rPr>
              <w:t>z toho muži</w:t>
            </w:r>
            <w:r w:rsidR="00CF649C" w:rsidRPr="00DD7761">
              <w:rPr>
                <w:sz w:val="18"/>
                <w:szCs w:val="18"/>
              </w:rPr>
              <w:t xml:space="preserve"> 8,67% a ženy 10,22%) </w:t>
            </w:r>
            <w:r w:rsidRPr="00DD7761">
              <w:rPr>
                <w:sz w:val="18"/>
                <w:szCs w:val="18"/>
              </w:rPr>
              <w:t xml:space="preserve">od roku 2006 až do roku 2008 mala klesajúcu tendenciu (rok 2008 len 4,09%) oproti roku 2005, potom však začala opäť stúpať (je potrebné poznamenať, že najvyššia bola v roku 2011, kedy dosiahla hodnotu 9,43%). </w:t>
            </w:r>
            <w:r w:rsidR="006B12C4" w:rsidRPr="00DD7761">
              <w:rPr>
                <w:sz w:val="18"/>
                <w:szCs w:val="18"/>
              </w:rPr>
              <w:t xml:space="preserve">Počet uchádzačov o zamestanie  oproti roku 2012 ( 2409) mierne poklesol – hodnota 2296 uchádzačov o zamestnanie. </w:t>
            </w:r>
            <w:r w:rsidRPr="00DD7761">
              <w:rPr>
                <w:sz w:val="18"/>
                <w:szCs w:val="18"/>
              </w:rPr>
              <w:t xml:space="preserve">Nezamestnanosť žien </w:t>
            </w:r>
            <w:r w:rsidR="0068051F" w:rsidRPr="00DD7761">
              <w:rPr>
                <w:sz w:val="18"/>
                <w:szCs w:val="18"/>
              </w:rPr>
              <w:t xml:space="preserve">v okrese Hlohovec v roku 2013 dosahovala hodnotu 10,22  a </w:t>
            </w:r>
            <w:r w:rsidRPr="00DD7761">
              <w:rPr>
                <w:sz w:val="18"/>
                <w:szCs w:val="18"/>
              </w:rPr>
              <w:t xml:space="preserve">bola </w:t>
            </w:r>
            <w:r w:rsidR="0068051F" w:rsidRPr="00DD7761">
              <w:rPr>
                <w:sz w:val="18"/>
                <w:szCs w:val="18"/>
              </w:rPr>
              <w:t xml:space="preserve">vždy </w:t>
            </w:r>
            <w:r w:rsidRPr="00DD7761">
              <w:rPr>
                <w:sz w:val="18"/>
                <w:szCs w:val="18"/>
              </w:rPr>
              <w:t xml:space="preserve">počas </w:t>
            </w:r>
            <w:r w:rsidR="0068051F" w:rsidRPr="00DD7761">
              <w:rPr>
                <w:sz w:val="18"/>
                <w:szCs w:val="18"/>
              </w:rPr>
              <w:t>s</w:t>
            </w:r>
            <w:r w:rsidR="008F5107" w:rsidRPr="00DD7761">
              <w:rPr>
                <w:sz w:val="18"/>
                <w:szCs w:val="18"/>
              </w:rPr>
              <w:t xml:space="preserve">ledovaného obdobia </w:t>
            </w:r>
            <w:r w:rsidR="0068051F" w:rsidRPr="00DD7761">
              <w:rPr>
                <w:sz w:val="18"/>
                <w:szCs w:val="18"/>
              </w:rPr>
              <w:t>(2005-2013)</w:t>
            </w:r>
            <w:r w:rsidRPr="00DD7761">
              <w:rPr>
                <w:sz w:val="18"/>
                <w:szCs w:val="18"/>
              </w:rPr>
              <w:t xml:space="preserve"> vyššia, a nikdy neklesla pod sledovanú hodnotu u mužov, najvyššiu hodnotu dosiahla v roku 2011 a to 10,95%. Priemerná hrubá  nominálna mzda zamestnanca v</w:t>
            </w:r>
            <w:r w:rsidR="00A214F0" w:rsidRPr="00DD7761">
              <w:rPr>
                <w:sz w:val="18"/>
                <w:szCs w:val="18"/>
              </w:rPr>
              <w:t> Trnavskom kraji</w:t>
            </w:r>
            <w:r w:rsidRPr="00DD7761">
              <w:rPr>
                <w:sz w:val="18"/>
                <w:szCs w:val="18"/>
              </w:rPr>
              <w:t xml:space="preserve"> dosiahla  v roku 201</w:t>
            </w:r>
            <w:r w:rsidR="00A214F0" w:rsidRPr="00DD7761">
              <w:rPr>
                <w:sz w:val="18"/>
                <w:szCs w:val="18"/>
              </w:rPr>
              <w:t>3</w:t>
            </w:r>
            <w:r w:rsidRPr="00DD7761">
              <w:rPr>
                <w:sz w:val="18"/>
                <w:szCs w:val="18"/>
              </w:rPr>
              <w:t xml:space="preserve"> takmer 8</w:t>
            </w:r>
            <w:r w:rsidR="00A214F0" w:rsidRPr="00DD7761">
              <w:rPr>
                <w:sz w:val="18"/>
                <w:szCs w:val="18"/>
              </w:rPr>
              <w:t>60</w:t>
            </w:r>
            <w:r w:rsidRPr="00DD7761">
              <w:rPr>
                <w:sz w:val="18"/>
                <w:szCs w:val="18"/>
              </w:rPr>
              <w:t xml:space="preserve"> €</w:t>
            </w:r>
            <w:r w:rsidR="00A214F0" w:rsidRPr="00DD7761">
              <w:rPr>
                <w:sz w:val="18"/>
                <w:szCs w:val="18"/>
              </w:rPr>
              <w:t>, v porovnaní so SR je o 52 € nižšia (912€), no a  v okrese Hlohovec  evidujeme „priemernú nominálnu mesačnú mzdu</w:t>
            </w:r>
            <w:r w:rsidR="007F079F" w:rsidRPr="00DD7761">
              <w:rPr>
                <w:sz w:val="18"/>
                <w:szCs w:val="18"/>
              </w:rPr>
              <w:t xml:space="preserve"> zamestnanca</w:t>
            </w:r>
            <w:r w:rsidR="00A214F0" w:rsidRPr="00DD7761">
              <w:rPr>
                <w:sz w:val="18"/>
                <w:szCs w:val="18"/>
              </w:rPr>
              <w:t>“</w:t>
            </w:r>
            <w:r w:rsidR="007F079F" w:rsidRPr="00DD7761">
              <w:rPr>
                <w:sz w:val="18"/>
                <w:szCs w:val="18"/>
              </w:rPr>
              <w:t xml:space="preserve"> v celkovej výške 815€</w:t>
            </w:r>
            <w:r w:rsidR="008F5107" w:rsidRPr="00DD7761">
              <w:rPr>
                <w:sz w:val="18"/>
                <w:szCs w:val="18"/>
              </w:rPr>
              <w:t>, čo predstavuje oproti</w:t>
            </w:r>
            <w:r w:rsidR="008F5107" w:rsidRPr="00DD7761">
              <w:rPr>
                <w:sz w:val="24"/>
                <w:szCs w:val="24"/>
              </w:rPr>
              <w:t xml:space="preserve"> </w:t>
            </w:r>
            <w:r w:rsidR="008F5107" w:rsidRPr="00DD7761">
              <w:rPr>
                <w:sz w:val="18"/>
                <w:szCs w:val="18"/>
              </w:rPr>
              <w:t>roku 2012 pokles (rok 2012 889€).</w:t>
            </w:r>
          </w:p>
          <w:p w14:paraId="3BC69904" w14:textId="77777777" w:rsidR="00541526" w:rsidRPr="00541526" w:rsidRDefault="00541526" w:rsidP="00AF2C71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5418" w:type="dxa"/>
          </w:tcPr>
          <w:p w14:paraId="4CE8FA35" w14:textId="2694FC9F" w:rsidR="00D4242D" w:rsidRPr="006E3332" w:rsidRDefault="009108F8" w:rsidP="00AF2C71">
            <w:pPr>
              <w:pStyle w:val="NoSpacing"/>
              <w:rPr>
                <w:sz w:val="16"/>
                <w:szCs w:val="16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CAC1A95" wp14:editId="1651B5D5">
                  <wp:extent cx="4219575" cy="1422399"/>
                  <wp:effectExtent l="0" t="0" r="22225" b="26035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</w:tr>
    </w:tbl>
    <w:p w14:paraId="6F2AAB50" w14:textId="77777777" w:rsidR="00D4242D" w:rsidRPr="004E4E18" w:rsidRDefault="00D4242D" w:rsidP="00AF2C71">
      <w:pPr>
        <w:pStyle w:val="NoSpacing"/>
        <w:rPr>
          <w:sz w:val="10"/>
          <w:szCs w:val="10"/>
        </w:rPr>
      </w:pPr>
    </w:p>
    <w:tbl>
      <w:tblPr>
        <w:tblStyle w:val="TableGrid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6"/>
        <w:gridCol w:w="5820"/>
      </w:tblGrid>
      <w:tr w:rsidR="00A43DBE" w14:paraId="4834D54A" w14:textId="77777777" w:rsidTr="005708FF">
        <w:tc>
          <w:tcPr>
            <w:tcW w:w="5070" w:type="dxa"/>
          </w:tcPr>
          <w:p w14:paraId="52FB16F2" w14:textId="2A5316AC" w:rsidR="00A43DBE" w:rsidRPr="00DD7761" w:rsidRDefault="00A43DBE" w:rsidP="00A75DEA">
            <w:pPr>
              <w:rPr>
                <w:sz w:val="24"/>
                <w:szCs w:val="24"/>
              </w:rPr>
            </w:pPr>
            <w:r w:rsidRPr="00DD7761">
              <w:rPr>
                <w:b/>
                <w:sz w:val="24"/>
                <w:szCs w:val="24"/>
              </w:rPr>
              <w:t>PZI:</w:t>
            </w:r>
            <w:r w:rsidRPr="00DD7761">
              <w:rPr>
                <w:sz w:val="24"/>
                <w:szCs w:val="24"/>
              </w:rPr>
              <w:t xml:space="preserve"> </w:t>
            </w:r>
          </w:p>
          <w:p w14:paraId="59D5CE28" w14:textId="77777777" w:rsidR="00427EDB" w:rsidRPr="00DD7761" w:rsidRDefault="00427EDB" w:rsidP="00DD7761">
            <w:pPr>
              <w:jc w:val="both"/>
              <w:rPr>
                <w:sz w:val="18"/>
                <w:szCs w:val="18"/>
              </w:rPr>
            </w:pPr>
            <w:r w:rsidRPr="00DD7761">
              <w:rPr>
                <w:sz w:val="18"/>
                <w:szCs w:val="18"/>
              </w:rPr>
              <w:t xml:space="preserve">Priame zahraničné investície od roku 2007 až do konca roku 2012 rástli, rovnako aj PZI na obyvateľa. PZI na obyvateľa v okrese Hlohovec v porovnaní s priemerom SR sú vyššie. </w:t>
            </w:r>
          </w:p>
          <w:p w14:paraId="05AC1790" w14:textId="7A52BC4E" w:rsidR="00A43DBE" w:rsidRPr="00DD7761" w:rsidRDefault="00427EDB" w:rsidP="00DD7761">
            <w:pPr>
              <w:jc w:val="both"/>
              <w:rPr>
                <w:sz w:val="18"/>
                <w:szCs w:val="18"/>
              </w:rPr>
            </w:pPr>
            <w:r w:rsidRPr="00DD7761">
              <w:rPr>
                <w:sz w:val="18"/>
                <w:szCs w:val="18"/>
              </w:rPr>
              <w:t>Pri porovnaní „prílevu a odlevu“ PZI v rámci SR a Trnavského kraja možno konštatovať nasledovné: „prílev  PZI“  pre SR v rámci 1Q-4Q 2013* /v tis. EUR/ spolu 670 013 (podniková sféra 120 666, banková sféra 549 347), Trnavský kraj 110 984.  „Odlev  PZI“  pre SR v rámci 1Q-4Q 2013 /v tis. EUR/ spolu 47 969 (podniková sféra 48 033, banková sféra -64), Trnavský kraj -7 072.</w:t>
            </w:r>
          </w:p>
          <w:p w14:paraId="4D315FB2" w14:textId="608EB02E" w:rsidR="00A43DBE" w:rsidRPr="00DD7761" w:rsidRDefault="00427EDB" w:rsidP="00DD7761">
            <w:pPr>
              <w:jc w:val="both"/>
              <w:rPr>
                <w:sz w:val="16"/>
                <w:szCs w:val="16"/>
              </w:rPr>
            </w:pPr>
            <w:r w:rsidRPr="00DD7761">
              <w:rPr>
                <w:sz w:val="18"/>
                <w:szCs w:val="18"/>
              </w:rPr>
              <w:t>*predbežné údaje k 27.12.2014</w:t>
            </w:r>
          </w:p>
        </w:tc>
        <w:tc>
          <w:tcPr>
            <w:tcW w:w="5418" w:type="dxa"/>
          </w:tcPr>
          <w:p w14:paraId="7A311663" w14:textId="003620EF" w:rsidR="00A43DBE" w:rsidRPr="006A07B7" w:rsidRDefault="005138CA" w:rsidP="00A75DEA">
            <w:pPr>
              <w:rPr>
                <w:sz w:val="16"/>
                <w:szCs w:val="16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79A1B89" wp14:editId="2E1F1EC7">
                  <wp:extent cx="3584575" cy="1790700"/>
                  <wp:effectExtent l="0" t="0" r="22225" b="12700"/>
                  <wp:docPr id="5" name="Chart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</w:tbl>
    <w:p w14:paraId="2DE76581" w14:textId="77777777" w:rsidR="00AF2C71" w:rsidRPr="00541526" w:rsidRDefault="00AF2C71" w:rsidP="00A43DBE">
      <w:pPr>
        <w:pStyle w:val="NoSpacing"/>
        <w:rPr>
          <w:sz w:val="10"/>
          <w:szCs w:val="10"/>
        </w:rPr>
      </w:pPr>
    </w:p>
    <w:tbl>
      <w:tblPr>
        <w:tblStyle w:val="TableGrid"/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0"/>
        <w:gridCol w:w="5456"/>
      </w:tblGrid>
      <w:tr w:rsidR="00A43DBE" w14:paraId="35CB2FBD" w14:textId="77777777" w:rsidTr="005708FF">
        <w:tc>
          <w:tcPr>
            <w:tcW w:w="5070" w:type="dxa"/>
          </w:tcPr>
          <w:p w14:paraId="212DD5BD" w14:textId="366F7975" w:rsidR="00A43DBE" w:rsidRDefault="00A43DBE" w:rsidP="00C70FCD">
            <w:pPr>
              <w:pStyle w:val="NoSpacing"/>
              <w:jc w:val="both"/>
              <w:rPr>
                <w:sz w:val="18"/>
                <w:szCs w:val="18"/>
              </w:rPr>
            </w:pPr>
            <w:r w:rsidRPr="00644836">
              <w:rPr>
                <w:sz w:val="18"/>
                <w:szCs w:val="18"/>
              </w:rPr>
              <w:lastRenderedPageBreak/>
              <w:t>Štruktúra podnikateľského prostredia</w:t>
            </w:r>
            <w:r w:rsidR="00305AA7" w:rsidRPr="00644836">
              <w:rPr>
                <w:sz w:val="18"/>
                <w:szCs w:val="18"/>
              </w:rPr>
              <w:t>v okrese Hlohovec v roku 2013 je nasledovná</w:t>
            </w:r>
            <w:r w:rsidRPr="00644836">
              <w:rPr>
                <w:sz w:val="18"/>
                <w:szCs w:val="18"/>
              </w:rPr>
              <w:t xml:space="preserve">: najviac je zastúpený sektor </w:t>
            </w:r>
            <w:r w:rsidR="00C70FCD">
              <w:rPr>
                <w:sz w:val="18"/>
                <w:szCs w:val="18"/>
              </w:rPr>
              <w:t>„obchod a doprava“</w:t>
            </w:r>
            <w:r w:rsidR="00305AA7" w:rsidRPr="00644836">
              <w:rPr>
                <w:sz w:val="18"/>
                <w:szCs w:val="18"/>
              </w:rPr>
              <w:t xml:space="preserve"> v celkovom počte 247 podnikov</w:t>
            </w:r>
            <w:r w:rsidR="00CF57AE" w:rsidRPr="00644836">
              <w:rPr>
                <w:sz w:val="18"/>
                <w:szCs w:val="18"/>
              </w:rPr>
              <w:t xml:space="preserve">, </w:t>
            </w:r>
            <w:r w:rsidR="00305AA7" w:rsidRPr="00644836">
              <w:rPr>
                <w:sz w:val="18"/>
                <w:szCs w:val="18"/>
              </w:rPr>
              <w:t>za ním nasleduje sektor priemyselný a stavebníctvo, pričom najmenšie zastúpenie v štruktúre podnikateľského prostredia predstavujú ostatné služby s celkovým počtom 11.</w:t>
            </w:r>
            <w:r w:rsidR="00040B94">
              <w:rPr>
                <w:sz w:val="18"/>
                <w:szCs w:val="18"/>
              </w:rPr>
              <w:t xml:space="preserve"> </w:t>
            </w:r>
          </w:p>
          <w:p w14:paraId="2B032F67" w14:textId="51AEEF75" w:rsidR="00063DB2" w:rsidRPr="00644836" w:rsidRDefault="00063DB2" w:rsidP="00063DB2">
            <w:pPr>
              <w:pStyle w:val="NoSpacing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 roku 2005 až do roku 2013 zaznamenávam rastúcu tendenciu  v „organizačnej štruktúre hospodárstva“ – sféra „podniky“, t.z. kým roku 2005 bola hodnota počtu podnikov na úrovni </w:t>
            </w:r>
            <w:r w:rsidR="009C0F20">
              <w:rPr>
                <w:sz w:val="18"/>
                <w:szCs w:val="18"/>
              </w:rPr>
              <w:t>369</w:t>
            </w:r>
            <w:r>
              <w:rPr>
                <w:sz w:val="18"/>
                <w:szCs w:val="18"/>
              </w:rPr>
              <w:t xml:space="preserve">, v roku 2013 to už bol takmer dvojnásobok,  teda hodnota </w:t>
            </w:r>
            <w:r w:rsidR="009C0F20">
              <w:rPr>
                <w:sz w:val="18"/>
                <w:szCs w:val="18"/>
              </w:rPr>
              <w:t>739</w:t>
            </w:r>
            <w:r>
              <w:rPr>
                <w:sz w:val="18"/>
                <w:szCs w:val="18"/>
              </w:rPr>
              <w:t xml:space="preserve"> podnikov. Avšak pri „organizačnej štruktúre hospodárstva“ – sféra „fyzické osoby - podnikatelia“ nárast zaznamenavame len v intervale rokoch 2005-2008. Rok 2008 je vrcholom – kedy počet dosiahol hodnotu </w:t>
            </w:r>
            <w:r w:rsidR="009C0F20">
              <w:rPr>
                <w:sz w:val="18"/>
                <w:szCs w:val="18"/>
              </w:rPr>
              <w:t>3052</w:t>
            </w:r>
            <w:r>
              <w:rPr>
                <w:sz w:val="18"/>
                <w:szCs w:val="18"/>
              </w:rPr>
              <w:t xml:space="preserve">, ktorá nasledovné roky klesala až k hodnote </w:t>
            </w:r>
            <w:r w:rsidR="009C0F20">
              <w:rPr>
                <w:sz w:val="18"/>
                <w:szCs w:val="18"/>
              </w:rPr>
              <w:t>2556</w:t>
            </w:r>
            <w:r>
              <w:rPr>
                <w:sz w:val="18"/>
                <w:szCs w:val="18"/>
              </w:rPr>
              <w:t xml:space="preserve"> v roku 2013.</w:t>
            </w:r>
          </w:p>
          <w:p w14:paraId="4624102E" w14:textId="52B77794" w:rsidR="00497F1B" w:rsidRPr="00513D28" w:rsidRDefault="00497F1B" w:rsidP="00513D28">
            <w:pPr>
              <w:pStyle w:val="NoSpacing"/>
              <w:rPr>
                <w:sz w:val="20"/>
                <w:szCs w:val="20"/>
              </w:rPr>
            </w:pPr>
          </w:p>
          <w:p w14:paraId="708D91EB" w14:textId="77777777" w:rsidR="00A43DBE" w:rsidRPr="00513D28" w:rsidRDefault="00A43DBE" w:rsidP="00513D28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5456" w:type="dxa"/>
          </w:tcPr>
          <w:p w14:paraId="0223E314" w14:textId="2AFFD55E" w:rsidR="00A43DBE" w:rsidRPr="003A74C9" w:rsidRDefault="00305AA7" w:rsidP="00A43DBE">
            <w:pPr>
              <w:pStyle w:val="NoSpacing"/>
              <w:rPr>
                <w:sz w:val="16"/>
                <w:szCs w:val="16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3A94779" wp14:editId="501FF316">
                  <wp:extent cx="3203575" cy="1598325"/>
                  <wp:effectExtent l="0" t="0" r="22225" b="27305"/>
                  <wp:docPr id="2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14:paraId="4EF3255A" w14:textId="77777777" w:rsidR="00A43DBE" w:rsidRPr="00777050" w:rsidRDefault="00A43DBE" w:rsidP="00A43DBE">
      <w:pPr>
        <w:pStyle w:val="NoSpacing"/>
        <w:rPr>
          <w:sz w:val="10"/>
          <w:szCs w:val="10"/>
        </w:rPr>
      </w:pPr>
    </w:p>
    <w:tbl>
      <w:tblPr>
        <w:tblStyle w:val="LightList-Accent3"/>
        <w:tblW w:w="0" w:type="auto"/>
        <w:tblLook w:val="04A0" w:firstRow="1" w:lastRow="0" w:firstColumn="1" w:lastColumn="0" w:noHBand="0" w:noVBand="1"/>
      </w:tblPr>
      <w:tblGrid>
        <w:gridCol w:w="10488"/>
      </w:tblGrid>
      <w:tr w:rsidR="00AF16FA" w14:paraId="76A704D4" w14:textId="77777777" w:rsidTr="007770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8" w:type="dxa"/>
          </w:tcPr>
          <w:p w14:paraId="60ECC74F" w14:textId="77777777" w:rsidR="00AF16FA" w:rsidRDefault="00AF16FA" w:rsidP="00AF16FA">
            <w:pPr>
              <w:pStyle w:val="NoSpacing"/>
            </w:pPr>
            <w:r w:rsidRPr="00777050">
              <w:rPr>
                <w:color w:val="auto"/>
              </w:rPr>
              <w:t xml:space="preserve">Životné prostredie: </w:t>
            </w:r>
          </w:p>
        </w:tc>
      </w:tr>
    </w:tbl>
    <w:p w14:paraId="00711EC6" w14:textId="77777777" w:rsidR="00AF16FA" w:rsidRPr="00777050" w:rsidRDefault="00AF16FA" w:rsidP="00A43DBE">
      <w:pPr>
        <w:pStyle w:val="NoSpacing"/>
        <w:rPr>
          <w:sz w:val="10"/>
          <w:szCs w:val="10"/>
        </w:rPr>
      </w:pPr>
    </w:p>
    <w:tbl>
      <w:tblPr>
        <w:tblStyle w:val="TableGrid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0"/>
        <w:gridCol w:w="5420"/>
      </w:tblGrid>
      <w:tr w:rsidR="00777050" w14:paraId="330BE25B" w14:textId="77777777" w:rsidTr="00A57502">
        <w:tc>
          <w:tcPr>
            <w:tcW w:w="5070" w:type="dxa"/>
          </w:tcPr>
          <w:p w14:paraId="7254D9DE" w14:textId="15A22641" w:rsidR="00251F22" w:rsidRDefault="009B3BA3" w:rsidP="009B3BA3">
            <w:pPr>
              <w:jc w:val="both"/>
              <w:rPr>
                <w:sz w:val="18"/>
                <w:szCs w:val="18"/>
              </w:rPr>
            </w:pPr>
            <w:r w:rsidRPr="00DD7761">
              <w:rPr>
                <w:sz w:val="18"/>
                <w:szCs w:val="18"/>
              </w:rPr>
              <w:t xml:space="preserve">Množstvo </w:t>
            </w:r>
            <w:r w:rsidRPr="0072638A">
              <w:rPr>
                <w:i/>
                <w:sz w:val="18"/>
                <w:szCs w:val="18"/>
              </w:rPr>
              <w:t>komunálneho odpadu (kg/obyv.)</w:t>
            </w:r>
            <w:r w:rsidRPr="00DD7761">
              <w:rPr>
                <w:sz w:val="18"/>
                <w:szCs w:val="18"/>
              </w:rPr>
              <w:t xml:space="preserve"> v sledovanom období</w:t>
            </w:r>
            <w:r w:rsidR="00421C30">
              <w:rPr>
                <w:sz w:val="18"/>
                <w:szCs w:val="18"/>
              </w:rPr>
              <w:t xml:space="preserve"> (2007-2011)</w:t>
            </w:r>
            <w:bookmarkStart w:id="0" w:name="_GoBack"/>
            <w:bookmarkEnd w:id="0"/>
            <w:r w:rsidRPr="00DD7761">
              <w:rPr>
                <w:sz w:val="18"/>
                <w:szCs w:val="18"/>
              </w:rPr>
              <w:t xml:space="preserve"> narastalo – </w:t>
            </w:r>
            <w:r w:rsidR="00251F22">
              <w:rPr>
                <w:sz w:val="18"/>
                <w:szCs w:val="18"/>
              </w:rPr>
              <w:t xml:space="preserve">najvyššiu dosiahnutú hodnotu evidujeme </w:t>
            </w:r>
            <w:r w:rsidRPr="00DD7761">
              <w:rPr>
                <w:sz w:val="18"/>
                <w:szCs w:val="18"/>
              </w:rPr>
              <w:t>v roku 201</w:t>
            </w:r>
            <w:r w:rsidR="00251F22">
              <w:rPr>
                <w:sz w:val="18"/>
                <w:szCs w:val="18"/>
              </w:rPr>
              <w:t>1 (459,70 kg/obyv.)</w:t>
            </w:r>
            <w:r w:rsidRPr="00DD7761">
              <w:rPr>
                <w:sz w:val="18"/>
                <w:szCs w:val="18"/>
              </w:rPr>
              <w:t>, hodnota v roku 2013 dosiahla v okrese Hlohovec 436,3</w:t>
            </w:r>
            <w:r w:rsidR="00251F22">
              <w:rPr>
                <w:sz w:val="18"/>
                <w:szCs w:val="18"/>
              </w:rPr>
              <w:t xml:space="preserve"> kg/obyv</w:t>
            </w:r>
            <w:r w:rsidR="0072638A">
              <w:rPr>
                <w:sz w:val="18"/>
                <w:szCs w:val="18"/>
              </w:rPr>
              <w:t>., čo je mierny pokles.</w:t>
            </w:r>
          </w:p>
          <w:p w14:paraId="5E90AA17" w14:textId="222C43AF" w:rsidR="009B3BA3" w:rsidRPr="00DD7761" w:rsidRDefault="009B3BA3" w:rsidP="009B3BA3">
            <w:pPr>
              <w:jc w:val="both"/>
              <w:rPr>
                <w:sz w:val="18"/>
                <w:szCs w:val="18"/>
              </w:rPr>
            </w:pPr>
            <w:r w:rsidRPr="00DD7761">
              <w:rPr>
                <w:sz w:val="18"/>
                <w:szCs w:val="18"/>
              </w:rPr>
              <w:t xml:space="preserve">Množstvo </w:t>
            </w:r>
            <w:r w:rsidRPr="0072638A">
              <w:rPr>
                <w:i/>
                <w:sz w:val="18"/>
                <w:szCs w:val="18"/>
              </w:rPr>
              <w:t>zhodnoteného komunálneho odpadu</w:t>
            </w:r>
            <w:r w:rsidR="0072638A">
              <w:rPr>
                <w:i/>
                <w:sz w:val="18"/>
                <w:szCs w:val="18"/>
              </w:rPr>
              <w:t xml:space="preserve"> </w:t>
            </w:r>
            <w:r w:rsidR="0072638A" w:rsidRPr="0072638A">
              <w:rPr>
                <w:i/>
                <w:sz w:val="18"/>
                <w:szCs w:val="18"/>
              </w:rPr>
              <w:t>(kg/obyv.)</w:t>
            </w:r>
            <w:r w:rsidRPr="00DD7761">
              <w:rPr>
                <w:sz w:val="18"/>
                <w:szCs w:val="18"/>
              </w:rPr>
              <w:t xml:space="preserve"> rapídne vzrástlo  medzi rokmi 2009-2010, kým v roku 2009 jeho hodnota bola 29,96</w:t>
            </w:r>
            <w:r w:rsidR="0072638A">
              <w:rPr>
                <w:sz w:val="18"/>
                <w:szCs w:val="18"/>
              </w:rPr>
              <w:t xml:space="preserve"> kg/obyv.</w:t>
            </w:r>
            <w:r w:rsidRPr="00DD7761">
              <w:rPr>
                <w:sz w:val="18"/>
                <w:szCs w:val="18"/>
              </w:rPr>
              <w:t xml:space="preserve"> (7,58%), v roku 2010 už 64,33</w:t>
            </w:r>
            <w:r w:rsidR="0072638A">
              <w:rPr>
                <w:sz w:val="18"/>
                <w:szCs w:val="18"/>
              </w:rPr>
              <w:t xml:space="preserve"> kg/obyv.</w:t>
            </w:r>
            <w:r w:rsidRPr="00DD7761">
              <w:rPr>
                <w:sz w:val="18"/>
                <w:szCs w:val="18"/>
              </w:rPr>
              <w:t xml:space="preserve"> (14,63%), avšak možno poznamenať, že v sledovanom období (rok 2013) zaznamenavame mierny pokles, pričom hodnota dosiahla hranicu 64 (kg/obyv.), čo predstavuje percentuálnu hodnotu 14,7%.</w:t>
            </w:r>
          </w:p>
          <w:p w14:paraId="66916166" w14:textId="77777777" w:rsidR="00497F1B" w:rsidRDefault="00497F1B" w:rsidP="00A43DBE">
            <w:pPr>
              <w:pStyle w:val="NoSpacing"/>
              <w:rPr>
                <w:sz w:val="20"/>
                <w:szCs w:val="20"/>
              </w:rPr>
            </w:pPr>
          </w:p>
          <w:p w14:paraId="725270D3" w14:textId="77777777" w:rsidR="00497F1B" w:rsidRDefault="00497F1B" w:rsidP="00A43DBE">
            <w:pPr>
              <w:pStyle w:val="NoSpacing"/>
              <w:rPr>
                <w:sz w:val="20"/>
                <w:szCs w:val="20"/>
              </w:rPr>
            </w:pPr>
          </w:p>
          <w:p w14:paraId="5FBF48A2" w14:textId="77777777" w:rsidR="00497F1B" w:rsidRDefault="00497F1B" w:rsidP="00A43DBE">
            <w:pPr>
              <w:pStyle w:val="NoSpacing"/>
              <w:rPr>
                <w:sz w:val="20"/>
                <w:szCs w:val="20"/>
              </w:rPr>
            </w:pPr>
          </w:p>
          <w:p w14:paraId="09A05EE4" w14:textId="77777777" w:rsidR="00497F1B" w:rsidRDefault="00497F1B" w:rsidP="00A43DBE">
            <w:pPr>
              <w:pStyle w:val="NoSpacing"/>
              <w:rPr>
                <w:sz w:val="20"/>
                <w:szCs w:val="20"/>
              </w:rPr>
            </w:pPr>
          </w:p>
          <w:p w14:paraId="6865099F" w14:textId="77777777" w:rsidR="00497F1B" w:rsidRPr="00777050" w:rsidRDefault="00497F1B" w:rsidP="00A43DB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5418" w:type="dxa"/>
          </w:tcPr>
          <w:p w14:paraId="072F0CD4" w14:textId="77777777" w:rsidR="00777050" w:rsidRPr="00777050" w:rsidRDefault="00A57502" w:rsidP="00A43DBE">
            <w:pPr>
              <w:pStyle w:val="NoSpacing"/>
              <w:rPr>
                <w:sz w:val="16"/>
                <w:szCs w:val="16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B7EC4D9" wp14:editId="695289C1">
                  <wp:extent cx="3343275" cy="1695450"/>
                  <wp:effectExtent l="0" t="0" r="9525" b="19050"/>
                  <wp:docPr id="3" name="Graf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</w:tbl>
    <w:p w14:paraId="69F77F85" w14:textId="77777777" w:rsidR="00777050" w:rsidRDefault="00777050" w:rsidP="004E4E18">
      <w:pPr>
        <w:pStyle w:val="NoSpacing"/>
      </w:pPr>
    </w:p>
    <w:sectPr w:rsidR="00777050" w:rsidSect="004E4E18">
      <w:pgSz w:w="11906" w:h="16838"/>
      <w:pgMar w:top="851" w:right="84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EA"/>
    <w:rsid w:val="00027E1F"/>
    <w:rsid w:val="00040B94"/>
    <w:rsid w:val="00046C7C"/>
    <w:rsid w:val="00057ACF"/>
    <w:rsid w:val="00060760"/>
    <w:rsid w:val="00063DB2"/>
    <w:rsid w:val="000A4F62"/>
    <w:rsid w:val="00196EDA"/>
    <w:rsid w:val="001A0B4D"/>
    <w:rsid w:val="001B3EC5"/>
    <w:rsid w:val="002510DD"/>
    <w:rsid w:val="00251F22"/>
    <w:rsid w:val="00254CE1"/>
    <w:rsid w:val="0027296B"/>
    <w:rsid w:val="00273DF6"/>
    <w:rsid w:val="00277764"/>
    <w:rsid w:val="00294E6C"/>
    <w:rsid w:val="002A329B"/>
    <w:rsid w:val="002D5538"/>
    <w:rsid w:val="002E37D7"/>
    <w:rsid w:val="002F12DB"/>
    <w:rsid w:val="003047CE"/>
    <w:rsid w:val="00305AA7"/>
    <w:rsid w:val="00311CA1"/>
    <w:rsid w:val="00314525"/>
    <w:rsid w:val="0031631B"/>
    <w:rsid w:val="00337867"/>
    <w:rsid w:val="00344263"/>
    <w:rsid w:val="0037366A"/>
    <w:rsid w:val="003A2DB0"/>
    <w:rsid w:val="003A74C9"/>
    <w:rsid w:val="003F6E4A"/>
    <w:rsid w:val="00421C30"/>
    <w:rsid w:val="004269C0"/>
    <w:rsid w:val="00427EDB"/>
    <w:rsid w:val="00484BE6"/>
    <w:rsid w:val="00497F1B"/>
    <w:rsid w:val="004A281C"/>
    <w:rsid w:val="004E4E18"/>
    <w:rsid w:val="005008FF"/>
    <w:rsid w:val="0051362B"/>
    <w:rsid w:val="005138CA"/>
    <w:rsid w:val="00513D28"/>
    <w:rsid w:val="00541526"/>
    <w:rsid w:val="00556987"/>
    <w:rsid w:val="0055781A"/>
    <w:rsid w:val="005668ED"/>
    <w:rsid w:val="005708FF"/>
    <w:rsid w:val="005D7BB3"/>
    <w:rsid w:val="005E4D02"/>
    <w:rsid w:val="00627828"/>
    <w:rsid w:val="00633673"/>
    <w:rsid w:val="00641AA3"/>
    <w:rsid w:val="00644836"/>
    <w:rsid w:val="0066654D"/>
    <w:rsid w:val="0067288E"/>
    <w:rsid w:val="0068051F"/>
    <w:rsid w:val="006852D3"/>
    <w:rsid w:val="006A07B7"/>
    <w:rsid w:val="006B12C4"/>
    <w:rsid w:val="006E3332"/>
    <w:rsid w:val="00716386"/>
    <w:rsid w:val="0072638A"/>
    <w:rsid w:val="00727431"/>
    <w:rsid w:val="00730AB4"/>
    <w:rsid w:val="00777050"/>
    <w:rsid w:val="007A35EB"/>
    <w:rsid w:val="007A4164"/>
    <w:rsid w:val="007B0818"/>
    <w:rsid w:val="007D2749"/>
    <w:rsid w:val="007F079F"/>
    <w:rsid w:val="00801771"/>
    <w:rsid w:val="0083445B"/>
    <w:rsid w:val="008678DA"/>
    <w:rsid w:val="00884497"/>
    <w:rsid w:val="00890C0E"/>
    <w:rsid w:val="008B5E02"/>
    <w:rsid w:val="008F088B"/>
    <w:rsid w:val="008F5107"/>
    <w:rsid w:val="009108F8"/>
    <w:rsid w:val="00916051"/>
    <w:rsid w:val="00943F0F"/>
    <w:rsid w:val="00950276"/>
    <w:rsid w:val="00951776"/>
    <w:rsid w:val="009547D4"/>
    <w:rsid w:val="00972184"/>
    <w:rsid w:val="00973247"/>
    <w:rsid w:val="009900FD"/>
    <w:rsid w:val="009B3BA3"/>
    <w:rsid w:val="009C0F20"/>
    <w:rsid w:val="009C1F22"/>
    <w:rsid w:val="009C4074"/>
    <w:rsid w:val="00A214F0"/>
    <w:rsid w:val="00A2245B"/>
    <w:rsid w:val="00A251D0"/>
    <w:rsid w:val="00A26178"/>
    <w:rsid w:val="00A43DBE"/>
    <w:rsid w:val="00A57502"/>
    <w:rsid w:val="00A74E4F"/>
    <w:rsid w:val="00A75DEA"/>
    <w:rsid w:val="00AD7D1A"/>
    <w:rsid w:val="00AE496A"/>
    <w:rsid w:val="00AF16FA"/>
    <w:rsid w:val="00AF2C71"/>
    <w:rsid w:val="00B0795C"/>
    <w:rsid w:val="00B07FB4"/>
    <w:rsid w:val="00B24246"/>
    <w:rsid w:val="00B67108"/>
    <w:rsid w:val="00B70538"/>
    <w:rsid w:val="00B87E2B"/>
    <w:rsid w:val="00BB02CF"/>
    <w:rsid w:val="00BE5C8A"/>
    <w:rsid w:val="00C27140"/>
    <w:rsid w:val="00C37638"/>
    <w:rsid w:val="00C51005"/>
    <w:rsid w:val="00C70FCD"/>
    <w:rsid w:val="00CB24D2"/>
    <w:rsid w:val="00CF57AE"/>
    <w:rsid w:val="00CF649C"/>
    <w:rsid w:val="00D0078C"/>
    <w:rsid w:val="00D221EB"/>
    <w:rsid w:val="00D4242D"/>
    <w:rsid w:val="00D568A7"/>
    <w:rsid w:val="00D86AB5"/>
    <w:rsid w:val="00D9241D"/>
    <w:rsid w:val="00DA3C57"/>
    <w:rsid w:val="00DA6CE4"/>
    <w:rsid w:val="00DD2482"/>
    <w:rsid w:val="00DD7761"/>
    <w:rsid w:val="00DF6277"/>
    <w:rsid w:val="00E11EBD"/>
    <w:rsid w:val="00E45C71"/>
    <w:rsid w:val="00E6449D"/>
    <w:rsid w:val="00ED5771"/>
    <w:rsid w:val="00F12EAE"/>
    <w:rsid w:val="00F32E3D"/>
    <w:rsid w:val="00F35606"/>
    <w:rsid w:val="00F64B53"/>
    <w:rsid w:val="00FB166E"/>
    <w:rsid w:val="00FC5ABB"/>
    <w:rsid w:val="00FD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4F553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F2C7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42D"/>
    <w:rPr>
      <w:rFonts w:ascii="Tahoma" w:hAnsi="Tahoma" w:cs="Tahoma"/>
      <w:sz w:val="16"/>
      <w:szCs w:val="16"/>
    </w:rPr>
  </w:style>
  <w:style w:type="table" w:styleId="LightList-Accent2">
    <w:name w:val="Light List Accent 2"/>
    <w:basedOn w:val="TableNormal"/>
    <w:uiPriority w:val="61"/>
    <w:rsid w:val="00D424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7770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F2C7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42D"/>
    <w:rPr>
      <w:rFonts w:ascii="Tahoma" w:hAnsi="Tahoma" w:cs="Tahoma"/>
      <w:sz w:val="16"/>
      <w:szCs w:val="16"/>
    </w:rPr>
  </w:style>
  <w:style w:type="table" w:styleId="LightList-Accent2">
    <w:name w:val="Light List Accent 2"/>
    <w:basedOn w:val="TableNormal"/>
    <w:uiPriority w:val="61"/>
    <w:rsid w:val="00D424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7770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chart" Target="charts/chart1.xml"/><Relationship Id="rId8" Type="http://schemas.openxmlformats.org/officeDocument/2006/relationships/chart" Target="charts/chart2.xml"/><Relationship Id="rId9" Type="http://schemas.openxmlformats.org/officeDocument/2006/relationships/chart" Target="charts/chart3.xml"/><Relationship Id="rId10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renesteiner:Desktop:RRAH%202013:MINDOP%202013:databaza2013:databaza2013:pomoc.%20excel%20-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renesteiner:Desktop:databaza%202014:d&#225;ta%20do%20tabuliek%20pre%20MDZ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Workbook2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2014\D&#225;ta%20pre%20MDZ%20-%20pr&#237;prava%20pre%20RRA%20%202014\grafy%20pre%20RRA%20-%20podniky%20pod&#318;a%20NAC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0719884076990376"/>
          <c:y val="0.0514005540974045"/>
          <c:w val="0.928011680659123"/>
          <c:h val="0.805819121855999"/>
        </c:manualLayout>
      </c:layout>
      <c:lineChart>
        <c:grouping val="standard"/>
        <c:varyColors val="0"/>
        <c:ser>
          <c:idx val="0"/>
          <c:order val="0"/>
          <c:tx>
            <c:strRef>
              <c:f>Hárok1!$C$5</c:f>
              <c:strCache>
                <c:ptCount val="1"/>
                <c:pt idx="0">
                  <c:v>okres Hlohovec</c:v>
                </c:pt>
              </c:strCache>
            </c:strRef>
          </c:tx>
          <c:dLbls>
            <c:dLbl>
              <c:idx val="1"/>
              <c:layout>
                <c:manualLayout>
                  <c:x val="-0.0632054176072235"/>
                  <c:y val="0.117909781152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055587124457125"/>
                  <c:y val="0.1982137220287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0707758550048794"/>
                  <c:y val="0.10892864800945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0669915598298557"/>
                  <c:y val="0.10000007030376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0.044547113729989"/>
                  <c:y val="0.1267858034208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/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Hárok1!$D$4:$I$4</c:f>
              <c:numCache>
                <c:formatCode>General</c:formatCode>
                <c:ptCount val="6"/>
                <c:pt idx="0">
                  <c:v>2008.0</c:v>
                </c:pt>
                <c:pt idx="1">
                  <c:v>2009.0</c:v>
                </c:pt>
                <c:pt idx="2">
                  <c:v>2010.0</c:v>
                </c:pt>
                <c:pt idx="3">
                  <c:v>2011.0</c:v>
                </c:pt>
                <c:pt idx="4">
                  <c:v>2012.0</c:v>
                </c:pt>
                <c:pt idx="5">
                  <c:v>2013.0</c:v>
                </c:pt>
              </c:numCache>
            </c:numRef>
          </c:cat>
          <c:val>
            <c:numRef>
              <c:f>Hárok1!$D$5:$I$5</c:f>
              <c:numCache>
                <c:formatCode>General</c:formatCode>
                <c:ptCount val="6"/>
                <c:pt idx="0">
                  <c:v>4.09</c:v>
                </c:pt>
                <c:pt idx="1">
                  <c:v>7.649999999999998</c:v>
                </c:pt>
                <c:pt idx="2">
                  <c:v>7.87</c:v>
                </c:pt>
                <c:pt idx="3">
                  <c:v>9.43</c:v>
                </c:pt>
                <c:pt idx="4">
                  <c:v>9.12</c:v>
                </c:pt>
                <c:pt idx="5">
                  <c:v>9.36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Hárok1!$C$6</c:f>
              <c:strCache>
                <c:ptCount val="1"/>
                <c:pt idx="0">
                  <c:v>priemer SR</c:v>
                </c:pt>
              </c:strCache>
            </c:strRef>
          </c:tx>
          <c:dLbls>
            <c:dLbl>
              <c:idx val="0"/>
              <c:layout>
                <c:manualLayout>
                  <c:x val="-0.0593714196321486"/>
                  <c:y val="-0.16250011424361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0593714196321486"/>
                  <c:y val="-0.15357153653791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0404499437570304"/>
                  <c:y val="-0.10000007030376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0594229694798085"/>
                  <c:y val="-0.10892864800945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08618806755116"/>
                  <c:y val="-0.082142914892375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0.0331942282049182"/>
                  <c:y val="0.033928595281633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/>
                </a:pPr>
                <a:endParaRPr lang="en-US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Hárok1!$D$4:$I$4</c:f>
              <c:numCache>
                <c:formatCode>General</c:formatCode>
                <c:ptCount val="6"/>
                <c:pt idx="0">
                  <c:v>2008.0</c:v>
                </c:pt>
                <c:pt idx="1">
                  <c:v>2009.0</c:v>
                </c:pt>
                <c:pt idx="2">
                  <c:v>2010.0</c:v>
                </c:pt>
                <c:pt idx="3">
                  <c:v>2011.0</c:v>
                </c:pt>
                <c:pt idx="4">
                  <c:v>2012.0</c:v>
                </c:pt>
                <c:pt idx="5">
                  <c:v>2013.0</c:v>
                </c:pt>
              </c:numCache>
            </c:numRef>
          </c:cat>
          <c:val>
            <c:numRef>
              <c:f>Hárok1!$D$6:$I$6</c:f>
              <c:numCache>
                <c:formatCode>General</c:formatCode>
                <c:ptCount val="6"/>
                <c:pt idx="0">
                  <c:v>8.8</c:v>
                </c:pt>
                <c:pt idx="1">
                  <c:v>9.5</c:v>
                </c:pt>
                <c:pt idx="2">
                  <c:v>10.1</c:v>
                </c:pt>
                <c:pt idx="3">
                  <c:v>10.5</c:v>
                </c:pt>
                <c:pt idx="4">
                  <c:v>11.4</c:v>
                </c:pt>
                <c:pt idx="5">
                  <c:v>13.5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93010728"/>
        <c:axId val="-2140756456"/>
      </c:lineChart>
      <c:catAx>
        <c:axId val="2093010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-2140756456"/>
        <c:crosses val="autoZero"/>
        <c:auto val="1"/>
        <c:lblAlgn val="ctr"/>
        <c:lblOffset val="100"/>
        <c:noMultiLvlLbl val="0"/>
      </c:catAx>
      <c:valAx>
        <c:axId val="-214075645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209301072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29564582572874"/>
          <c:y val="0.491516093585555"/>
          <c:w val="0.316526493790925"/>
          <c:h val="0.333"/>
        </c:manualLayout>
      </c:layout>
      <c:overlay val="0"/>
      <c:txPr>
        <a:bodyPr/>
        <a:lstStyle/>
        <a:p>
          <a:pPr>
            <a:defRPr sz="800"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48837262215288"/>
          <c:y val="0.0468347565737695"/>
          <c:w val="0.831781445275997"/>
          <c:h val="0.796409899288053"/>
        </c:manualLayout>
      </c:layout>
      <c:lineChart>
        <c:grouping val="stacked"/>
        <c:varyColors val="0"/>
        <c:ser>
          <c:idx val="0"/>
          <c:order val="0"/>
          <c:tx>
            <c:strRef>
              <c:f>'[pomoc. excel - grafy.xlsx]Hárok1'!$C$22</c:f>
              <c:strCache>
                <c:ptCount val="1"/>
                <c:pt idx="0">
                  <c:v>okres Hlohovec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'[pomoc. excel - grafy.xlsx]Hárok1'!$D$21:$I$21</c:f>
              <c:numCache>
                <c:formatCode>General</c:formatCode>
                <c:ptCount val="6"/>
                <c:pt idx="0">
                  <c:v>2007.0</c:v>
                </c:pt>
                <c:pt idx="1">
                  <c:v>2008.0</c:v>
                </c:pt>
                <c:pt idx="2">
                  <c:v>2009.0</c:v>
                </c:pt>
                <c:pt idx="3">
                  <c:v>2010.0</c:v>
                </c:pt>
                <c:pt idx="4">
                  <c:v>2011.0</c:v>
                </c:pt>
                <c:pt idx="5">
                  <c:v>2012.0</c:v>
                </c:pt>
              </c:numCache>
            </c:numRef>
          </c:cat>
          <c:val>
            <c:numRef>
              <c:f>'[pomoc. excel - grafy.xlsx]Hárok1'!$D$22:$I$22</c:f>
              <c:numCache>
                <c:formatCode>General</c:formatCode>
                <c:ptCount val="6"/>
                <c:pt idx="0">
                  <c:v>6364.0</c:v>
                </c:pt>
                <c:pt idx="1">
                  <c:v>8215.0</c:v>
                </c:pt>
                <c:pt idx="2">
                  <c:v>11561.0</c:v>
                </c:pt>
                <c:pt idx="3">
                  <c:v>12942.0</c:v>
                </c:pt>
                <c:pt idx="4">
                  <c:v>15282.0</c:v>
                </c:pt>
                <c:pt idx="5">
                  <c:v>16403.0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'[pomoc. excel - grafy.xlsx]Hárok1'!$C$23</c:f>
              <c:strCache>
                <c:ptCount val="1"/>
                <c:pt idx="0">
                  <c:v>priemer SR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'[pomoc. excel - grafy.xlsx]Hárok1'!$D$21:$I$21</c:f>
              <c:numCache>
                <c:formatCode>General</c:formatCode>
                <c:ptCount val="6"/>
                <c:pt idx="0">
                  <c:v>2007.0</c:v>
                </c:pt>
                <c:pt idx="1">
                  <c:v>2008.0</c:v>
                </c:pt>
                <c:pt idx="2">
                  <c:v>2009.0</c:v>
                </c:pt>
                <c:pt idx="3">
                  <c:v>2010.0</c:v>
                </c:pt>
                <c:pt idx="4">
                  <c:v>2011.0</c:v>
                </c:pt>
                <c:pt idx="5">
                  <c:v>2012.0</c:v>
                </c:pt>
              </c:numCache>
            </c:numRef>
          </c:cat>
          <c:val>
            <c:numRef>
              <c:f>'[pomoc. excel - grafy.xlsx]Hárok1'!$D$23:$I$23</c:f>
              <c:numCache>
                <c:formatCode>General</c:formatCode>
                <c:ptCount val="6"/>
                <c:pt idx="0">
                  <c:v>5380.0</c:v>
                </c:pt>
                <c:pt idx="1">
                  <c:v>6693.0</c:v>
                </c:pt>
                <c:pt idx="2">
                  <c:v>6722.0</c:v>
                </c:pt>
                <c:pt idx="3">
                  <c:v>6929.0</c:v>
                </c:pt>
                <c:pt idx="4">
                  <c:v>7335.0</c:v>
                </c:pt>
                <c:pt idx="5">
                  <c:v>7818.0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2140482648"/>
        <c:axId val="2142981752"/>
      </c:lineChart>
      <c:catAx>
        <c:axId val="-2140482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2142981752"/>
        <c:crosses val="autoZero"/>
        <c:auto val="1"/>
        <c:lblAlgn val="ctr"/>
        <c:lblOffset val="100"/>
        <c:noMultiLvlLbl val="0"/>
      </c:catAx>
      <c:valAx>
        <c:axId val="214298175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-214048264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598529532789801"/>
          <c:y val="0.538534092812867"/>
          <c:w val="0.293722407816826"/>
          <c:h val="0.200529960350701"/>
        </c:manualLayout>
      </c:layout>
      <c:overlay val="0"/>
      <c:txPr>
        <a:bodyPr/>
        <a:lstStyle/>
        <a:p>
          <a:pPr>
            <a:defRPr sz="700"/>
          </a:pPr>
          <a:endParaRPr lang="en-US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Sheet1!$A$1:$E$1</c:f>
              <c:strCache>
                <c:ptCount val="5"/>
                <c:pt idx="0">
                  <c:v>poľnohospodárstvo</c:v>
                </c:pt>
                <c:pt idx="1">
                  <c:v>priemysel</c:v>
                </c:pt>
                <c:pt idx="2">
                  <c:v>stavebníctvo</c:v>
                </c:pt>
                <c:pt idx="3">
                  <c:v>obchod a doprava</c:v>
                </c:pt>
                <c:pt idx="4">
                  <c:v>ostatné služby</c:v>
                </c:pt>
              </c:strCache>
            </c:strRef>
          </c:cat>
          <c:val>
            <c:numRef>
              <c:f>Sheet1!$A$2:$E$2</c:f>
              <c:numCache>
                <c:formatCode>General</c:formatCode>
                <c:ptCount val="5"/>
                <c:pt idx="0">
                  <c:v>26.0</c:v>
                </c:pt>
                <c:pt idx="1">
                  <c:v>97.0</c:v>
                </c:pt>
                <c:pt idx="2">
                  <c:v>82.0</c:v>
                </c:pt>
                <c:pt idx="3">
                  <c:v>247.0</c:v>
                </c:pt>
                <c:pt idx="4">
                  <c:v>11.0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/>
      <c:overlay val="0"/>
      <c:txPr>
        <a:bodyPr/>
        <a:lstStyle/>
        <a:p>
          <a:pPr>
            <a:defRPr sz="800"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'[MDZ 2014 odpad.xlsx]TT'!$B$10</c:f>
              <c:strCache>
                <c:ptCount val="1"/>
                <c:pt idx="0">
                  <c:v>% zhodnoteného kom. odpadu na obyv.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'[MDZ 2014 odpad.xlsx]TT'!$C$1:$I$1</c:f>
              <c:numCache>
                <c:formatCode>General</c:formatCode>
                <c:ptCount val="7"/>
                <c:pt idx="0">
                  <c:v>2007.0</c:v>
                </c:pt>
                <c:pt idx="1">
                  <c:v>2008.0</c:v>
                </c:pt>
                <c:pt idx="2">
                  <c:v>2009.0</c:v>
                </c:pt>
                <c:pt idx="3">
                  <c:v>2010.0</c:v>
                </c:pt>
                <c:pt idx="4">
                  <c:v>2011.0</c:v>
                </c:pt>
                <c:pt idx="5">
                  <c:v>2012.0</c:v>
                </c:pt>
                <c:pt idx="6">
                  <c:v>2013.0</c:v>
                </c:pt>
              </c:numCache>
            </c:numRef>
          </c:cat>
          <c:val>
            <c:numRef>
              <c:f>'[MDZ 2014 odpad.xlsx]TT'!$C$10:$I$10</c:f>
              <c:numCache>
                <c:formatCode>0.0%</c:formatCode>
                <c:ptCount val="7"/>
                <c:pt idx="0">
                  <c:v>0.0724931151790054</c:v>
                </c:pt>
                <c:pt idx="1">
                  <c:v>0.0743801652892562</c:v>
                </c:pt>
                <c:pt idx="2">
                  <c:v>0.0758001265022138</c:v>
                </c:pt>
                <c:pt idx="3">
                  <c:v>0.146330922160047</c:v>
                </c:pt>
                <c:pt idx="4">
                  <c:v>0.127474439852077</c:v>
                </c:pt>
                <c:pt idx="5">
                  <c:v>0.135022940790911</c:v>
                </c:pt>
                <c:pt idx="6">
                  <c:v>0.146688058675223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-2141171368"/>
        <c:axId val="2093062984"/>
      </c:lineChart>
      <c:catAx>
        <c:axId val="-2141171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2093062984"/>
        <c:crosses val="autoZero"/>
        <c:auto val="1"/>
        <c:lblAlgn val="ctr"/>
        <c:lblOffset val="100"/>
        <c:noMultiLvlLbl val="0"/>
      </c:catAx>
      <c:valAx>
        <c:axId val="2093062984"/>
        <c:scaling>
          <c:orientation val="minMax"/>
        </c:scaling>
        <c:delete val="1"/>
        <c:axPos val="l"/>
        <c:numFmt formatCode="0.0%" sourceLinked="1"/>
        <c:majorTickMark val="out"/>
        <c:minorTickMark val="none"/>
        <c:tickLblPos val="nextTo"/>
        <c:crossAx val="-214117136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0717045412058535"/>
          <c:y val="0.641371867622693"/>
          <c:w val="0.680196194225722"/>
          <c:h val="0.195596019247594"/>
        </c:manualLayout>
      </c:layout>
      <c:overlay val="1"/>
      <c:txPr>
        <a:bodyPr/>
        <a:lstStyle/>
        <a:p>
          <a:pPr>
            <a:defRPr sz="800"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27F02-35AD-484D-9D6F-20DA5F758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680</Words>
  <Characters>3877</Characters>
  <Application>Microsoft Macintosh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Švec2, Jozef</dc:creator>
  <cp:lastModifiedBy>Rene Steiner</cp:lastModifiedBy>
  <cp:revision>39</cp:revision>
  <cp:lastPrinted>2014-07-24T13:28:00Z</cp:lastPrinted>
  <dcterms:created xsi:type="dcterms:W3CDTF">2014-07-25T10:29:00Z</dcterms:created>
  <dcterms:modified xsi:type="dcterms:W3CDTF">2014-12-27T21:51:00Z</dcterms:modified>
</cp:coreProperties>
</file>