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82" w:rsidRDefault="00C61382" w:rsidP="00C6138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Fond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podporu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umenia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predstaví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regiónoch</w:t>
      </w:r>
      <w:proofErr w:type="spellEnd"/>
    </w:p>
    <w:p w:rsidR="00C61382" w:rsidRDefault="00C61382" w:rsidP="00C6138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color w:val="6D6D6D"/>
          <w:sz w:val="32"/>
          <w:szCs w:val="32"/>
          <w:lang w:val="en-US"/>
        </w:rPr>
        <w:t>12.11.2015 -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Novovzniknutá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verejnoprávna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inštitúcia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Fond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umenia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predstaví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najbližších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dňoch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svoju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štruktúru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činnosti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2016. S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cieľom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priblížiť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nový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grantový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systém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širokej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verejnosti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vycestujú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predstavitelia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do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regiónov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Potenciálni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žiadatelia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tak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budú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môcť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získať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komplexné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informácie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novom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spôsobe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podávania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finančnú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oblasti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kultúry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umenia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C61382" w:rsidRDefault="00C61382" w:rsidP="00C6138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Prezentácie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verejnosť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názvom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32"/>
          <w:szCs w:val="32"/>
          <w:lang w:val="en-US"/>
        </w:rPr>
        <w:t>Predstavenie</w:t>
      </w:r>
      <w:proofErr w:type="spellEnd"/>
      <w:r>
        <w:rPr>
          <w:rFonts w:ascii="Helvetica" w:hAnsi="Helvetica" w:cs="Helvetica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32"/>
          <w:szCs w:val="32"/>
          <w:lang w:val="en-US"/>
        </w:rPr>
        <w:t>činnosti</w:t>
      </w:r>
      <w:proofErr w:type="spellEnd"/>
      <w:r>
        <w:rPr>
          <w:rFonts w:ascii="Helvetica" w:hAnsi="Helvetica" w:cs="Helvetica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i/>
          <w:i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i/>
          <w:i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32"/>
          <w:szCs w:val="32"/>
          <w:lang w:val="en-US"/>
        </w:rPr>
        <w:t>podporu</w:t>
      </w:r>
      <w:proofErr w:type="spellEnd"/>
      <w:r>
        <w:rPr>
          <w:rFonts w:ascii="Helvetica" w:hAnsi="Helvetica" w:cs="Helvetica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i/>
          <w:iCs/>
          <w:sz w:val="32"/>
          <w:szCs w:val="32"/>
          <w:lang w:val="en-US"/>
        </w:rPr>
        <w:t>umenia</w:t>
      </w:r>
      <w:proofErr w:type="spellEnd"/>
      <w:r>
        <w:rPr>
          <w:rFonts w:ascii="Helvetica" w:hAnsi="Helvetica" w:cs="Helvetica"/>
          <w:i/>
          <w:i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uskutočnia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nasledovných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mestách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:</w:t>
      </w:r>
    </w:p>
    <w:tbl>
      <w:tblPr>
        <w:tblW w:w="125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300"/>
        <w:gridCol w:w="5000"/>
        <w:gridCol w:w="2240"/>
      </w:tblGrid>
      <w:tr w:rsidR="00C61382">
        <w:tblPrEx>
          <w:tblCellMar>
            <w:top w:w="0" w:type="dxa"/>
            <w:bottom w:w="0" w:type="dxa"/>
          </w:tblCellMar>
        </w:tblPrEx>
        <w:tc>
          <w:tcPr>
            <w:tcW w:w="196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>Termín</w:t>
            </w:r>
            <w:proofErr w:type="spellEnd"/>
          </w:p>
        </w:tc>
        <w:tc>
          <w:tcPr>
            <w:tcW w:w="33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>Mesto</w:t>
            </w:r>
            <w:proofErr w:type="spellEnd"/>
          </w:p>
        </w:tc>
        <w:tc>
          <w:tcPr>
            <w:tcW w:w="50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>Miesto</w:t>
            </w:r>
            <w:proofErr w:type="spellEnd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>konania</w:t>
            </w:r>
            <w:proofErr w:type="spellEnd"/>
          </w:p>
        </w:tc>
        <w:tc>
          <w:tcPr>
            <w:tcW w:w="224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>Čas</w:t>
            </w:r>
            <w:proofErr w:type="spellEnd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u w:val="single"/>
                <w:lang w:val="en-US"/>
              </w:rPr>
              <w:t>podujatia</w:t>
            </w:r>
            <w:proofErr w:type="spellEnd"/>
          </w:p>
        </w:tc>
      </w:tr>
      <w:tr w:rsidR="00C6138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12. 11. 2015</w:t>
            </w:r>
          </w:p>
        </w:tc>
        <w:tc>
          <w:tcPr>
            <w:tcW w:w="33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NITRA</w:t>
            </w:r>
          </w:p>
        </w:tc>
        <w:tc>
          <w:tcPr>
            <w:tcW w:w="50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Synagóga</w:t>
            </w:r>
            <w:proofErr w:type="spellEnd"/>
          </w:p>
        </w:tc>
        <w:tc>
          <w:tcPr>
            <w:tcW w:w="224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16.00</w:t>
            </w:r>
          </w:p>
        </w:tc>
      </w:tr>
      <w:tr w:rsidR="00C6138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18. 11. 2015</w:t>
            </w:r>
          </w:p>
        </w:tc>
        <w:tc>
          <w:tcPr>
            <w:tcW w:w="33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BRATISLAVA</w:t>
            </w:r>
          </w:p>
        </w:tc>
        <w:tc>
          <w:tcPr>
            <w:tcW w:w="50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 xml:space="preserve">KC 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Dunaj</w:t>
            </w:r>
            <w:proofErr w:type="spellEnd"/>
          </w:p>
        </w:tc>
        <w:tc>
          <w:tcPr>
            <w:tcW w:w="224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17.00</w:t>
            </w:r>
          </w:p>
        </w:tc>
      </w:tr>
      <w:tr w:rsidR="00C6138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19. 11. 2015</w:t>
            </w:r>
          </w:p>
        </w:tc>
        <w:tc>
          <w:tcPr>
            <w:tcW w:w="33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ŽILINA</w:t>
            </w:r>
          </w:p>
        </w:tc>
        <w:tc>
          <w:tcPr>
            <w:tcW w:w="50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Mestské</w:t>
            </w:r>
            <w:proofErr w:type="spellEnd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divadlo</w:t>
            </w:r>
            <w:proofErr w:type="spellEnd"/>
          </w:p>
        </w:tc>
        <w:tc>
          <w:tcPr>
            <w:tcW w:w="224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16.00</w:t>
            </w:r>
          </w:p>
        </w:tc>
      </w:tr>
      <w:tr w:rsidR="00C6138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24. 11. 2015 </w:t>
            </w:r>
          </w:p>
        </w:tc>
        <w:tc>
          <w:tcPr>
            <w:tcW w:w="33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BANSKÁ BYSTRICA</w:t>
            </w:r>
          </w:p>
        </w:tc>
        <w:tc>
          <w:tcPr>
            <w:tcW w:w="50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Divadlo</w:t>
            </w:r>
            <w:proofErr w:type="spellEnd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Štúdio</w:t>
            </w:r>
            <w:proofErr w:type="spellEnd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tanca</w:t>
            </w:r>
            <w:proofErr w:type="spellEnd"/>
          </w:p>
        </w:tc>
        <w:tc>
          <w:tcPr>
            <w:tcW w:w="224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18.00</w:t>
            </w:r>
          </w:p>
        </w:tc>
      </w:tr>
      <w:tr w:rsidR="00C6138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6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25. 11. 2015 </w:t>
            </w:r>
          </w:p>
        </w:tc>
        <w:tc>
          <w:tcPr>
            <w:tcW w:w="33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PREŠOV</w:t>
            </w:r>
          </w:p>
        </w:tc>
        <w:tc>
          <w:tcPr>
            <w:tcW w:w="50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Divadlo</w:t>
            </w:r>
            <w:proofErr w:type="spellEnd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 xml:space="preserve"> Alexandra 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Duchnoviča</w:t>
            </w:r>
            <w:proofErr w:type="spellEnd"/>
          </w:p>
        </w:tc>
        <w:tc>
          <w:tcPr>
            <w:tcW w:w="224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15.00</w:t>
            </w:r>
          </w:p>
        </w:tc>
      </w:tr>
      <w:tr w:rsidR="00C61382">
        <w:tblPrEx>
          <w:tblCellMar>
            <w:top w:w="0" w:type="dxa"/>
            <w:bottom w:w="0" w:type="dxa"/>
          </w:tblCellMar>
        </w:tblPrEx>
        <w:tc>
          <w:tcPr>
            <w:tcW w:w="196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25. 11. 2015 </w:t>
            </w:r>
          </w:p>
        </w:tc>
        <w:tc>
          <w:tcPr>
            <w:tcW w:w="33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KOŠICE</w:t>
            </w:r>
          </w:p>
        </w:tc>
        <w:tc>
          <w:tcPr>
            <w:tcW w:w="500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Kasárne</w:t>
            </w:r>
            <w:proofErr w:type="spellEnd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Kulturpark</w:t>
            </w:r>
            <w:proofErr w:type="spellEnd"/>
          </w:p>
        </w:tc>
        <w:tc>
          <w:tcPr>
            <w:tcW w:w="2240" w:type="dxa"/>
            <w:vAlign w:val="center"/>
          </w:tcPr>
          <w:p w:rsidR="00C61382" w:rsidRDefault="00C61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32"/>
                <w:szCs w:val="32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  <w:t>19.00</w:t>
            </w:r>
          </w:p>
        </w:tc>
      </w:tr>
    </w:tbl>
    <w:p w:rsidR="00C61382" w:rsidRDefault="00C61382" w:rsidP="00C6138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C61382" w:rsidRDefault="00C61382" w:rsidP="00C6138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5" w:history="1"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Fond </w:t>
        </w:r>
        <w:proofErr w:type="spellStart"/>
        <w:proofErr w:type="gram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podporu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umenia</w:t>
        </w:r>
        <w:proofErr w:type="spellEnd"/>
      </w:hyperlink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nahrádza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podstatnú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dotačného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ministerstva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kultúry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Na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základe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vládou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schváleného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návrhu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rozpočtu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2016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získa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fond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svoju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činnosť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miliónov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eur.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Prvú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výzvu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30.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novembra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2015.</w:t>
      </w:r>
    </w:p>
    <w:p w:rsidR="00FF1162" w:rsidRDefault="00C61382" w:rsidP="00C61382">
      <w:r>
        <w:rPr>
          <w:rFonts w:ascii="Helvetica" w:hAnsi="Helvetica" w:cs="Helvetica"/>
          <w:sz w:val="32"/>
          <w:szCs w:val="32"/>
          <w:lang w:val="en-US"/>
        </w:rPr>
        <w:t xml:space="preserve">Na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ministerstve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kultúry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naďalej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zostávajú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dotačné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Obnovme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svoj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dom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Kultúrne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poukazy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Kultúra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znevýhodnených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skupín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82"/>
    <w:rsid w:val="00C61382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pu.s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Macintosh Word</Application>
  <DocSecurity>0</DocSecurity>
  <Lines>9</Lines>
  <Paragraphs>2</Paragraphs>
  <ScaleCrop>false</ScaleCrop>
  <Company>RRA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2015-08-28T11:20:00Z</dcterms:created>
  <dcterms:modified xsi:type="dcterms:W3CDTF">2015-08-28T11:21:00Z</dcterms:modified>
</cp:coreProperties>
</file>