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A7" w:rsidRDefault="009E28A7" w:rsidP="009E28A7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"http://isrra.sk/informacie/aktuality/742-cerpanie-strukturalnych-fondov-kohezneho-fondu-a-europskeho-fondu-pre-rybne-hospodarstvo-k-31-03-2014.html"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Čerpanie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štrukturálnych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fondov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Kohézneho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fondu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Európskeho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fondu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rybné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hospodárstvo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k 31.03.2014</w:t>
      </w:r>
      <w:r>
        <w:rPr>
          <w:rFonts w:ascii="Arial" w:hAnsi="Arial" w:cs="Arial"/>
          <w:lang w:val="en-US"/>
        </w:rPr>
        <w:fldChar w:fldCharType="end"/>
      </w:r>
    </w:p>
    <w:p w:rsidR="009E28A7" w:rsidRDefault="009E28A7" w:rsidP="009E28A7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Cieľom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materiálu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poskytnúť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údaje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aktuálnom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stave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čerpania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ďalej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„OP“)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Národného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strategického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referenčného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ďalej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„NSRR“), OP INTERACT II, OP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Cezhraničná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spolupráca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SR-ČR 2007-2013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OP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Rybné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hospodárstvo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II.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programového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2007-2013.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Vzhľadom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postupné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ukončovanie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I.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2004-2006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obsahuje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materiál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stručnú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aktuálnom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stave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uzatvárania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9E28A7" w:rsidRDefault="009E28A7" w:rsidP="009E28A7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celkového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záväzku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2007-2013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všetkých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 2007-2013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vyčerpala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k 31.03.2014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prostriedky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výške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6 141,76 mil. EUR</w:t>
      </w:r>
      <w:proofErr w:type="gramStart"/>
      <w:r>
        <w:rPr>
          <w:rFonts w:ascii="Arial" w:hAnsi="Arial" w:cs="Arial"/>
          <w:sz w:val="26"/>
          <w:szCs w:val="26"/>
          <w:lang w:val="en-US"/>
        </w:rPr>
        <w:t>, </w:t>
      </w:r>
      <w:proofErr w:type="spellStart"/>
      <w:proofErr w:type="gramEnd"/>
      <w:r>
        <w:rPr>
          <w:rFonts w:ascii="Arial" w:hAnsi="Arial" w:cs="Arial"/>
          <w:sz w:val="26"/>
          <w:szCs w:val="26"/>
          <w:lang w:val="en-US"/>
        </w:rPr>
        <w:t>čo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predstavuje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čerpanie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úrovni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52,86 %.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Vzhľadom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zálohového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financovania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>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rozpočtu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prostriedky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poskytnuté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implementáciu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 k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tomuto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dátumu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celkovej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výške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6 378,19 mil. EUR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navyšujú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úroveň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čerpania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54,90 % z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celkového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záväzku</w:t>
      </w:r>
      <w:proofErr w:type="spellEnd"/>
      <w:proofErr w:type="gramStart"/>
      <w:r>
        <w:rPr>
          <w:rFonts w:ascii="Arial" w:hAnsi="Arial" w:cs="Arial"/>
          <w:sz w:val="26"/>
          <w:szCs w:val="26"/>
          <w:lang w:val="en-US"/>
        </w:rPr>
        <w:t>. </w:t>
      </w:r>
      <w:proofErr w:type="spellStart"/>
      <w:proofErr w:type="gramEnd"/>
      <w:r>
        <w:rPr>
          <w:rFonts w:ascii="Arial" w:hAnsi="Arial" w:cs="Arial"/>
          <w:sz w:val="26"/>
          <w:szCs w:val="26"/>
          <w:lang w:val="en-US"/>
        </w:rPr>
        <w:t>Úroveň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čerpania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80,00 % 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celkového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záväzku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2007-2013 bola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dosiahnutá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>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Zdravotníctvo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(84,58 %),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úroveň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50,00 %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Regionálnom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(71,80 %), 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Cezhraničná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spolupráca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SR-ČR 2007-2013 (63,92 %),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>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Zamestnanosť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sociálna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inklúzia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(63,17 %),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INTERACT II (60,00 %),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>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Technická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pomoc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(55,86 %),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Bratislavský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(53,69 %)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> 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Rybné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hospodárstvo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(53,32 %).</w:t>
      </w:r>
    </w:p>
    <w:p w:rsidR="00FF1162" w:rsidRDefault="009E28A7" w:rsidP="009E28A7"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Čerpanie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štrukturálnych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fondov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,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Kohézneho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fondu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Európskeho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fondu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rybné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hospodárstvo.pdf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A7"/>
    <w:rsid w:val="009E28A7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srr.sk/download.php?FNAME=1397133576.upl&amp;ANAME=%C4%8Cerpanie+%C5%A1truktur%C3%A1lnych+fondov%2C+Koh%C3%A9zneho+fondu+a+Eur%C3%B3pskeho+fondu+pre+rybn%C3%A9+hospod%C3%A1rstvo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Macintosh Word</Application>
  <DocSecurity>0</DocSecurity>
  <Lines>14</Lines>
  <Paragraphs>3</Paragraphs>
  <ScaleCrop>false</ScaleCrop>
  <Company>RRA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2015-01-27T09:48:00Z</dcterms:created>
  <dcterms:modified xsi:type="dcterms:W3CDTF">2015-01-27T09:48:00Z</dcterms:modified>
</cp:coreProperties>
</file>