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7C" w:rsidRDefault="00BF577C" w:rsidP="00BF57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1182BC"/>
          <w:sz w:val="36"/>
          <w:szCs w:val="36"/>
          <w:lang w:val="en-US"/>
        </w:rPr>
        <w:t>NEWSLETTER</w:t>
      </w:r>
    </w:p>
    <w:p w:rsidR="00BF577C" w:rsidRDefault="00BF577C" w:rsidP="00BF57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>Slovenská</w:t>
      </w:r>
      <w:proofErr w:type="spellEnd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>inovačná</w:t>
      </w:r>
      <w:proofErr w:type="spellEnd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>a</w:t>
      </w:r>
      <w:proofErr w:type="gramEnd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>energetická</w:t>
      </w:r>
      <w:proofErr w:type="spellEnd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646464"/>
          <w:sz w:val="36"/>
          <w:szCs w:val="36"/>
          <w:lang w:val="en-US"/>
        </w:rPr>
        <w:t>agentúra</w:t>
      </w:r>
      <w:proofErr w:type="spellEnd"/>
    </w:p>
    <w:p w:rsidR="00BF577C" w:rsidRDefault="00BF577C" w:rsidP="00BF577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>Bezplatné</w:t>
      </w:r>
      <w:proofErr w:type="spellEnd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>energetické</w:t>
      </w:r>
      <w:proofErr w:type="spellEnd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>poradenstvo</w:t>
      </w:r>
      <w:proofErr w:type="spellEnd"/>
      <w:r>
        <w:rPr>
          <w:rFonts w:ascii="Arial" w:hAnsi="Arial" w:cs="Arial"/>
          <w:b/>
          <w:bCs/>
          <w:color w:val="878787"/>
          <w:sz w:val="30"/>
          <w:szCs w:val="30"/>
          <w:lang w:val="en-US"/>
        </w:rPr>
        <w:t xml:space="preserve"> ŽIŤ ENERGIOU</w:t>
      </w:r>
    </w:p>
    <w:p w:rsidR="00BF577C" w:rsidRDefault="00BF577C" w:rsidP="00BF577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BF577C" w:rsidRDefault="00BF577C" w:rsidP="00BF577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bCs/>
          <w:color w:val="1182BC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color w:val="1182BC"/>
          <w:sz w:val="26"/>
          <w:szCs w:val="26"/>
          <w:lang w:val="en-US"/>
        </w:rPr>
        <w:t>Pozvánky</w:t>
      </w:r>
      <w:proofErr w:type="spellEnd"/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Seminár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implementácii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smernice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2012/27/EU o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energetickej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efektívnosti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Implementácii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smernice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2012/27/EU 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efektívnosti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slovenského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právneho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systému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bude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venovaný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seminár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ktorý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26.3.2014 v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rámci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veľtrhu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CONECO/RACIOENERGIA 2014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pripravilo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Ministerstvo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hospodárstva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SR a SIEA.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Súčasťou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seminára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bude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diskusia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tému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koľko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stojí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jedna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ušetrená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megawatthodina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>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bCs/>
          <w:color w:val="1182BC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color w:val="1182BC"/>
          <w:sz w:val="26"/>
          <w:szCs w:val="26"/>
          <w:lang w:val="en-US"/>
        </w:rPr>
        <w:t>Aktuality</w:t>
      </w:r>
      <w:proofErr w:type="spellEnd"/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6" w:history="1"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Ako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zadávať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údaje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do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monitorovacieho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systému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energetickej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efektívnosti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 O tom,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prečo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ako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a v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akom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rozsahu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majú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obce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zadávať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údaje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monitorovacieho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systému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efektívnosti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sa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hovorilo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počas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informačných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stretnutí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pripravila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koncom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februára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2014.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Súvisiace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otázky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možno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stále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konzultovať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pracovníkmi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SIEA.</w:t>
      </w:r>
      <w:proofErr w:type="gramEnd"/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7" w:history="1"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SIEA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bude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poskytovať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bezplatné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energetické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poradenstvo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priamo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obciach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Bezplatné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poradenstvo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poskytuje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Slovenská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inovačná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>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agentúra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rámci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projektu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ŽIŤ ENERGIOU,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bude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záujemcom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k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dispozícii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priamo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obciach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a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mestách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>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8" w:history="1"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Energetické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poradenstvo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poskytuje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ľuďom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tú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správnu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informáciu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správny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čas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Ľudia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môžu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vďaka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bezplatnému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energetickému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poradenstvu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získať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tú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správnu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informáciu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správny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moment.</w:t>
      </w:r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to bolo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témou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medzinárodnej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konferencie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World Sustainable Energy Days,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sa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uskutočnila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rakúskom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meste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Wels.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9" w:history="1"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Stretnutie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pracovnej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skupiny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Medzinárodnej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energetickej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agentúry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technológie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konečného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využitia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prvýkrát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Slovensku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 V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dňoch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11. – 13.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marca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2014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uskutočnilo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Bratislave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stretnutie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medzinárodnej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pracovnej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skupiny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pre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technológie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konečného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využitia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ktorú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tvoria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delegáti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členských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krajín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Medzinárodnej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energetickej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agentúry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(IEA).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10" w:history="1"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SIEA </w:t>
        </w:r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podieľa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novom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projekte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Visegrad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Innovate</w:t>
        </w:r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 SIEA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zapojila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implementácie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medzinárodného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projektu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názvom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Visegrad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Innovative.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Jeho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cieľom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vytvorenie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nezávislého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rámca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pre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analýzu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inovačného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potenciálu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politík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krajín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V4.</w:t>
      </w:r>
      <w:proofErr w:type="gramEnd"/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11" w:history="1"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Inovovali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ste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?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Prihláste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sa</w:t>
        </w:r>
        <w:proofErr w:type="spellEnd"/>
        <w:proofErr w:type="gram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do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súťaže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Inovatívny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čin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roka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2013</w:t>
        </w:r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Prihláste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svoje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produkty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technológie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alebo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služby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 7.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ročníka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Súťaže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cenu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ministra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hospodárstva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SR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Inovatívny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čin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roka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2013.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Termín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podania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prihlášok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je do 15.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apríla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2014.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bCs/>
          <w:color w:val="1182BC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color w:val="1182BC"/>
          <w:sz w:val="26"/>
          <w:szCs w:val="26"/>
          <w:lang w:val="en-US"/>
        </w:rPr>
        <w:t>Články</w:t>
      </w:r>
      <w:proofErr w:type="spellEnd"/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12" w:history="1"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Malé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rodinné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elektrárne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do 10 kW by </w:t>
        </w:r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mali</w:t>
        </w:r>
        <w:proofErr w:type="spellEnd"/>
        <w:proofErr w:type="gram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dostať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zelenú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Skrátenie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času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vybavovanie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pripojenia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menej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byrokracie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. To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sú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výhody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malého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zdroja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výrobu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elektriny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môžu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využívať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od 1. 1. 2014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domácnosti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ak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väčšinu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vyrobenej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elektriny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spotrebujú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sami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. O tom,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aká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realita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sa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diskutovalo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fóre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ktoré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počas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lastRenderedPageBreak/>
        <w:t>veľtrhu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AQUATHERM 2014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zorganizovala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SIEA.</w:t>
      </w:r>
    </w:p>
    <w:p w:rsidR="00BF577C" w:rsidRDefault="00BF577C" w:rsidP="00BF577C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262626"/>
          <w:sz w:val="22"/>
          <w:szCs w:val="22"/>
          <w:lang w:val="en-US"/>
        </w:rPr>
      </w:pPr>
      <w:hyperlink r:id="rId13" w:history="1"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Uvažujete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bytovke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domovej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kotolni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?</w:t>
        </w:r>
        <w:proofErr w:type="gram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Ak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spokojní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so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službami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doterajšieho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dodávateľa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tepla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systémov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centrálneho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zásobovania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uvažujete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vybudovaní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vlastnej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domovej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kotolne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svojom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bytovom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dome,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mali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by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ste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zvážiť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pre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aj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proti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>.</w:t>
      </w:r>
    </w:p>
    <w:p w:rsidR="00FF1162" w:rsidRDefault="00BF577C" w:rsidP="00BF577C">
      <w:hyperlink r:id="rId14" w:history="1"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SIEA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pripravila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štúdiu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Možnosti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rozvoja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kreatívneho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priemyslu</w:t>
        </w:r>
        <w:proofErr w:type="spell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09406F"/>
            <w:sz w:val="22"/>
            <w:szCs w:val="22"/>
            <w:u w:val="single" w:color="09406F"/>
            <w:lang w:val="en-US"/>
          </w:rPr>
          <w:t>Slovensku</w:t>
        </w:r>
        <w:proofErr w:type="spellEnd"/>
      </w:hyperlink>
      <w:r>
        <w:rPr>
          <w:rFonts w:ascii="Arial" w:hAnsi="Arial" w:cs="Arial"/>
          <w:color w:val="262626"/>
          <w:sz w:val="22"/>
          <w:szCs w:val="22"/>
          <w:lang w:val="en-US"/>
        </w:rPr>
        <w:t xml:space="preserve">  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Intenzívnejšie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zapojenie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odvetví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kreatívneho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priemyslu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rozvoja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slovenskej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ekonomiky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výzvou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novom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programovom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období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štrukturálnych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fondov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EÚ v 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rokoch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2014 – 2020. SIEA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preto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pripravila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štúdiu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mapujúcu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kreatívny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priemysel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Slovensku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7C"/>
    <w:rsid w:val="00BF577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ea.sk/?go=1&amp;idnr=6096" TargetMode="External"/><Relationship Id="rId12" Type="http://schemas.openxmlformats.org/officeDocument/2006/relationships/hyperlink" Target="http://www.siea.sk/?go=1&amp;idnr=6368" TargetMode="External"/><Relationship Id="rId13" Type="http://schemas.openxmlformats.org/officeDocument/2006/relationships/hyperlink" Target="http://www.siea.sk/?go=1&amp;idnr=6116" TargetMode="External"/><Relationship Id="rId14" Type="http://schemas.openxmlformats.org/officeDocument/2006/relationships/hyperlink" Target="http://www.siea.sk/?go=1&amp;idnr=5802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ea.sk/?go=1&amp;idnr=6371" TargetMode="External"/><Relationship Id="rId6" Type="http://schemas.openxmlformats.org/officeDocument/2006/relationships/hyperlink" Target="http://www.siea.sk/?go=1&amp;idnr=6301" TargetMode="External"/><Relationship Id="rId7" Type="http://schemas.openxmlformats.org/officeDocument/2006/relationships/hyperlink" Target="http://www.siea.sk/?go=1&amp;idnr=6114" TargetMode="External"/><Relationship Id="rId8" Type="http://schemas.openxmlformats.org/officeDocument/2006/relationships/hyperlink" Target="http://www.siea.sk/?go=1&amp;idnr=6304" TargetMode="External"/><Relationship Id="rId9" Type="http://schemas.openxmlformats.org/officeDocument/2006/relationships/hyperlink" Target="http://www.siea.sk/?go=1&amp;idnr=6370" TargetMode="External"/><Relationship Id="rId10" Type="http://schemas.openxmlformats.org/officeDocument/2006/relationships/hyperlink" Target="http://www.siea.sk/?go=1&amp;idnr=6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Macintosh Word</Application>
  <DocSecurity>0</DocSecurity>
  <Lines>25</Lines>
  <Paragraphs>7</Paragraphs>
  <ScaleCrop>false</ScaleCrop>
  <Company>RRA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2015-02-09T22:14:00Z</dcterms:created>
  <dcterms:modified xsi:type="dcterms:W3CDTF">2015-02-09T22:14:00Z</dcterms:modified>
</cp:coreProperties>
</file>